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-Accent5"/>
        <w:tblpPr w:leftFromText="181" w:rightFromText="181" w:tblpXSpec="center" w:tblpYSpec="center"/>
        <w:tblW w:w="14357" w:type="dxa"/>
        <w:tblLayout w:type="fixed"/>
        <w:tblLook w:val="04A0" w:firstRow="1" w:lastRow="0" w:firstColumn="1" w:lastColumn="0" w:noHBand="0" w:noVBand="1"/>
      </w:tblPr>
      <w:tblGrid>
        <w:gridCol w:w="510"/>
        <w:gridCol w:w="4357"/>
        <w:gridCol w:w="1298"/>
        <w:gridCol w:w="1116"/>
        <w:gridCol w:w="7076"/>
      </w:tblGrid>
      <w:tr w:rsidR="000B5C0F" w:rsidRPr="000B5C0F" w14:paraId="4506DA71" w14:textId="1BAE44B0" w:rsidTr="005575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7" w:type="dxa"/>
            <w:gridSpan w:val="2"/>
            <w:vAlign w:val="center"/>
          </w:tcPr>
          <w:p w14:paraId="4AF366EB" w14:textId="5AEE0190" w:rsidR="000B5C0F" w:rsidRPr="000B5C0F" w:rsidRDefault="000B5C0F" w:rsidP="0055758D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color w:val="auto"/>
                <w:sz w:val="21"/>
                <w:szCs w:val="21"/>
                <w:lang w:val="ro-RO"/>
              </w:rPr>
            </w:pPr>
            <w:bookmarkStart w:id="0" w:name="OLE_LINK1"/>
            <w:r w:rsidRPr="000B5C0F">
              <w:rPr>
                <w:rFonts w:asciiTheme="majorHAnsi" w:hAnsiTheme="majorHAnsi" w:cstheme="majorHAnsi"/>
                <w:bCs w:val="0"/>
                <w:color w:val="auto"/>
                <w:sz w:val="21"/>
                <w:szCs w:val="21"/>
                <w:lang w:val="ro-RO"/>
              </w:rPr>
              <w:t>Denumire criteriu de evaluare a performanțelor</w:t>
            </w:r>
            <w:r w:rsidRPr="000B5C0F">
              <w:rPr>
                <w:rFonts w:asciiTheme="majorHAnsi" w:hAnsiTheme="majorHAnsi" w:cstheme="majorHAnsi"/>
                <w:bCs w:val="0"/>
                <w:color w:val="auto"/>
                <w:sz w:val="21"/>
                <w:szCs w:val="21"/>
                <w:lang w:val="ro-RO"/>
              </w:rPr>
              <w:br/>
              <w:t>profesionale individuale</w:t>
            </w:r>
          </w:p>
        </w:tc>
        <w:tc>
          <w:tcPr>
            <w:tcW w:w="1298" w:type="dxa"/>
            <w:vAlign w:val="center"/>
          </w:tcPr>
          <w:p w14:paraId="436DA828" w14:textId="583C9297" w:rsidR="000B5C0F" w:rsidRPr="000B5C0F" w:rsidRDefault="000B5C0F" w:rsidP="0055758D">
            <w:pPr>
              <w:tabs>
                <w:tab w:val="center" w:pos="7380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auto"/>
                <w:sz w:val="21"/>
                <w:szCs w:val="21"/>
                <w:lang w:val="ro-RO"/>
              </w:rPr>
            </w:pPr>
            <w:r w:rsidRPr="000B5C0F">
              <w:rPr>
                <w:rFonts w:asciiTheme="majorHAnsi" w:hAnsiTheme="majorHAnsi" w:cstheme="majorHAnsi"/>
                <w:color w:val="auto"/>
                <w:sz w:val="21"/>
                <w:szCs w:val="21"/>
                <w:lang w:val="ro-RO"/>
              </w:rPr>
              <w:t>Intensitatea criteriului</w:t>
            </w:r>
          </w:p>
        </w:tc>
        <w:tc>
          <w:tcPr>
            <w:tcW w:w="1116" w:type="dxa"/>
            <w:vAlign w:val="center"/>
          </w:tcPr>
          <w:p w14:paraId="76C0298C" w14:textId="2478072A" w:rsidR="000B5C0F" w:rsidRPr="000B5C0F" w:rsidRDefault="000B5C0F" w:rsidP="0055758D">
            <w:pPr>
              <w:tabs>
                <w:tab w:val="center" w:pos="7380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 w:val="0"/>
                <w:color w:val="auto"/>
                <w:sz w:val="21"/>
                <w:szCs w:val="21"/>
                <w:lang w:val="ro-RO"/>
              </w:rPr>
            </w:pPr>
            <w:r w:rsidRPr="000B5C0F">
              <w:rPr>
                <w:rFonts w:asciiTheme="majorHAnsi" w:hAnsiTheme="majorHAnsi" w:cstheme="majorHAnsi"/>
                <w:bCs w:val="0"/>
                <w:color w:val="auto"/>
                <w:sz w:val="21"/>
                <w:szCs w:val="21"/>
                <w:lang w:val="ro-RO"/>
              </w:rPr>
              <w:t>Interval de punctaj</w:t>
            </w:r>
          </w:p>
        </w:tc>
        <w:tc>
          <w:tcPr>
            <w:tcW w:w="7076" w:type="dxa"/>
            <w:vAlign w:val="center"/>
          </w:tcPr>
          <w:p w14:paraId="078DCAF0" w14:textId="5BFD15A3" w:rsidR="000B5C0F" w:rsidRPr="000B5C0F" w:rsidRDefault="000B5C0F" w:rsidP="0055758D">
            <w:pPr>
              <w:tabs>
                <w:tab w:val="center" w:pos="7380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 w:val="0"/>
                <w:color w:val="auto"/>
                <w:sz w:val="21"/>
                <w:szCs w:val="21"/>
                <w:lang w:val="ro-RO"/>
              </w:rPr>
            </w:pPr>
            <w:r w:rsidRPr="000B5C0F">
              <w:rPr>
                <w:rFonts w:asciiTheme="majorHAnsi" w:hAnsiTheme="majorHAnsi" w:cstheme="majorHAnsi"/>
                <w:bCs w:val="0"/>
                <w:color w:val="auto"/>
                <w:sz w:val="21"/>
                <w:szCs w:val="21"/>
                <w:lang w:val="ro-RO"/>
              </w:rPr>
              <w:t>Explicație</w:t>
            </w:r>
          </w:p>
        </w:tc>
      </w:tr>
      <w:tr w:rsidR="000B5C0F" w:rsidRPr="000B5C0F" w14:paraId="04309CB6" w14:textId="65AF1919" w:rsidTr="00557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7" w:type="dxa"/>
            <w:gridSpan w:val="2"/>
          </w:tcPr>
          <w:p w14:paraId="32F7012F" w14:textId="77777777" w:rsidR="000B5C0F" w:rsidRPr="000B5C0F" w:rsidRDefault="000B5C0F" w:rsidP="0055758D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 w:val="0"/>
                <w:iCs/>
                <w:sz w:val="21"/>
                <w:szCs w:val="21"/>
                <w:lang w:val="ro-RO"/>
              </w:rPr>
            </w:pPr>
            <w:r w:rsidRPr="000B5C0F">
              <w:rPr>
                <w:rFonts w:asciiTheme="majorHAnsi" w:hAnsiTheme="majorHAnsi" w:cstheme="majorHAnsi"/>
                <w:b w:val="0"/>
                <w:iCs/>
                <w:sz w:val="21"/>
                <w:szCs w:val="21"/>
                <w:lang w:val="ro-RO"/>
              </w:rPr>
              <w:t>1</w:t>
            </w:r>
          </w:p>
        </w:tc>
        <w:tc>
          <w:tcPr>
            <w:tcW w:w="1298" w:type="dxa"/>
          </w:tcPr>
          <w:p w14:paraId="7D69140E" w14:textId="3E94E10D" w:rsidR="000B5C0F" w:rsidRPr="000B5C0F" w:rsidRDefault="000B5C0F" w:rsidP="0055758D">
            <w:pPr>
              <w:tabs>
                <w:tab w:val="center" w:pos="7380"/>
              </w:tabs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iCs/>
                <w:sz w:val="21"/>
                <w:szCs w:val="21"/>
                <w:lang w:val="ro-RO"/>
              </w:rPr>
            </w:pPr>
            <w:r w:rsidRPr="000B5C0F">
              <w:rPr>
                <w:rFonts w:asciiTheme="majorHAnsi" w:hAnsiTheme="majorHAnsi" w:cstheme="majorHAnsi"/>
                <w:bCs/>
                <w:iCs/>
                <w:sz w:val="21"/>
                <w:szCs w:val="21"/>
                <w:lang w:val="ro-RO"/>
              </w:rPr>
              <w:t>2</w:t>
            </w:r>
          </w:p>
        </w:tc>
        <w:tc>
          <w:tcPr>
            <w:tcW w:w="1116" w:type="dxa"/>
          </w:tcPr>
          <w:p w14:paraId="48F543A3" w14:textId="708A7388" w:rsidR="000B5C0F" w:rsidRPr="000B5C0F" w:rsidRDefault="000B5C0F" w:rsidP="0055758D">
            <w:pPr>
              <w:tabs>
                <w:tab w:val="center" w:pos="7380"/>
              </w:tabs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iCs/>
                <w:sz w:val="21"/>
                <w:szCs w:val="21"/>
                <w:lang w:val="ro-RO"/>
              </w:rPr>
            </w:pPr>
            <w:r w:rsidRPr="000B5C0F">
              <w:rPr>
                <w:rFonts w:asciiTheme="majorHAnsi" w:hAnsiTheme="majorHAnsi" w:cstheme="majorHAnsi"/>
                <w:bCs/>
                <w:iCs/>
                <w:sz w:val="21"/>
                <w:szCs w:val="21"/>
                <w:lang w:val="ro-RO"/>
              </w:rPr>
              <w:t>3</w:t>
            </w:r>
          </w:p>
        </w:tc>
        <w:tc>
          <w:tcPr>
            <w:tcW w:w="7076" w:type="dxa"/>
          </w:tcPr>
          <w:p w14:paraId="0962D1F7" w14:textId="47BC4315" w:rsidR="000B5C0F" w:rsidRPr="000B5C0F" w:rsidRDefault="000B5C0F" w:rsidP="0055758D">
            <w:pPr>
              <w:tabs>
                <w:tab w:val="center" w:pos="7380"/>
              </w:tabs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iCs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bCs/>
                <w:iCs/>
                <w:sz w:val="21"/>
                <w:szCs w:val="21"/>
                <w:lang w:val="ro-RO"/>
              </w:rPr>
              <w:t>4</w:t>
            </w:r>
          </w:p>
        </w:tc>
      </w:tr>
      <w:tr w:rsidR="000B5C0F" w:rsidRPr="006C0BE5" w14:paraId="3D0DD5A3" w14:textId="2F1DAA34" w:rsidTr="0055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 w:val="restart"/>
            <w:textDirection w:val="btLr"/>
          </w:tcPr>
          <w:p w14:paraId="76062022" w14:textId="77777777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ind w:left="113" w:right="113"/>
              <w:jc w:val="center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  <w:t>Abilități profesionale</w:t>
            </w:r>
          </w:p>
          <w:tbl>
            <w:tblPr>
              <w:tblStyle w:val="GridTable4-Accent5"/>
              <w:tblpPr w:leftFromText="180" w:rightFromText="180" w:vertAnchor="text" w:tblpXSpec="center" w:tblpY="-1439"/>
              <w:tblW w:w="15446" w:type="dxa"/>
              <w:tblLayout w:type="fixed"/>
              <w:tblLook w:val="04A0" w:firstRow="1" w:lastRow="0" w:firstColumn="1" w:lastColumn="0" w:noHBand="0" w:noVBand="1"/>
            </w:tblPr>
            <w:tblGrid>
              <w:gridCol w:w="696"/>
              <w:gridCol w:w="5869"/>
              <w:gridCol w:w="1227"/>
              <w:gridCol w:w="7654"/>
            </w:tblGrid>
            <w:tr w:rsidR="000B5C0F" w:rsidRPr="006C0BE5" w14:paraId="3C273827" w14:textId="77777777" w:rsidTr="009548B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696" w:type="dxa"/>
                </w:tcPr>
                <w:p w14:paraId="640BB315" w14:textId="77777777" w:rsidR="000B5C0F" w:rsidRPr="006C0BE5" w:rsidRDefault="000B5C0F" w:rsidP="0055758D">
                  <w:pPr>
                    <w:tabs>
                      <w:tab w:val="center" w:pos="7380"/>
                    </w:tabs>
                    <w:spacing w:after="0" w:line="240" w:lineRule="auto"/>
                    <w:jc w:val="center"/>
                    <w:rPr>
                      <w:rFonts w:asciiTheme="majorHAnsi" w:hAnsiTheme="majorHAnsi" w:cstheme="majorHAnsi"/>
                      <w:b w:val="0"/>
                      <w:sz w:val="21"/>
                      <w:szCs w:val="21"/>
                      <w:lang w:val="ro-RO"/>
                    </w:rPr>
                  </w:pPr>
                </w:p>
              </w:tc>
              <w:tc>
                <w:tcPr>
                  <w:tcW w:w="5869" w:type="dxa"/>
                </w:tcPr>
                <w:p w14:paraId="2FE21ADA" w14:textId="77777777" w:rsidR="000B5C0F" w:rsidRPr="006C0BE5" w:rsidRDefault="000B5C0F" w:rsidP="0055758D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ajorHAnsi" w:eastAsia="Times New Roman" w:hAnsiTheme="majorHAnsi" w:cstheme="majorHAnsi"/>
                      <w:b w:val="0"/>
                      <w:sz w:val="21"/>
                      <w:szCs w:val="21"/>
                      <w:lang w:val="ro-RO" w:eastAsia="en-GB"/>
                    </w:rPr>
                  </w:pPr>
                  <w:r w:rsidRPr="006C0BE5">
                    <w:rPr>
                      <w:rFonts w:asciiTheme="majorHAnsi" w:eastAsia="Times New Roman" w:hAnsiTheme="majorHAnsi" w:cstheme="majorHAnsi"/>
                      <w:sz w:val="21"/>
                      <w:szCs w:val="21"/>
                      <w:lang w:val="ro-RO" w:eastAsia="en-GB"/>
                    </w:rPr>
                    <w:t xml:space="preserve">Proporția </w:t>
                  </w:r>
                  <w:r>
                    <w:rPr>
                      <w:rFonts w:asciiTheme="majorHAnsi" w:eastAsia="Times New Roman" w:hAnsiTheme="majorHAnsi" w:cstheme="majorHAnsi"/>
                      <w:b w:val="0"/>
                      <w:sz w:val="21"/>
                      <w:szCs w:val="21"/>
                      <w:lang w:val="ro-RO" w:eastAsia="en-GB"/>
                    </w:rPr>
                    <w:t>numărului de</w:t>
                  </w:r>
                  <w:r w:rsidRPr="006C0BE5">
                    <w:rPr>
                      <w:rFonts w:asciiTheme="majorHAnsi" w:eastAsia="Times New Roman" w:hAnsiTheme="majorHAnsi" w:cstheme="majorHAnsi"/>
                      <w:sz w:val="21"/>
                      <w:szCs w:val="21"/>
                      <w:lang w:val="ro-RO" w:eastAsia="en-GB"/>
                    </w:rPr>
                    <w:t xml:space="preserve"> analizel</w:t>
                  </w:r>
                  <w:r>
                    <w:rPr>
                      <w:rFonts w:asciiTheme="majorHAnsi" w:eastAsia="Times New Roman" w:hAnsiTheme="majorHAnsi" w:cstheme="majorHAnsi"/>
                      <w:b w:val="0"/>
                      <w:sz w:val="21"/>
                      <w:szCs w:val="21"/>
                      <w:lang w:val="ro-RO" w:eastAsia="en-GB"/>
                    </w:rPr>
                    <w:t>e</w:t>
                  </w:r>
                  <w:r w:rsidRPr="006C0BE5">
                    <w:rPr>
                      <w:rFonts w:asciiTheme="majorHAnsi" w:eastAsia="Times New Roman" w:hAnsiTheme="majorHAnsi" w:cstheme="majorHAnsi"/>
                      <w:sz w:val="21"/>
                      <w:szCs w:val="21"/>
                      <w:lang w:val="ro-RO" w:eastAsia="en-GB"/>
                    </w:rPr>
                    <w:t xml:space="preserve"> medicale </w:t>
                  </w:r>
                  <w:r>
                    <w:rPr>
                      <w:rFonts w:asciiTheme="majorHAnsi" w:eastAsia="Times New Roman" w:hAnsiTheme="majorHAnsi" w:cstheme="majorHAnsi"/>
                      <w:b w:val="0"/>
                      <w:sz w:val="21"/>
                      <w:szCs w:val="21"/>
                      <w:lang w:val="ro-RO" w:eastAsia="en-GB"/>
                    </w:rPr>
                    <w:t xml:space="preserve">cu durata de eliberare a rezultatului depășit </w:t>
                  </w:r>
                  <w:r w:rsidRPr="006C0BE5">
                    <w:rPr>
                      <w:rFonts w:asciiTheme="majorHAnsi" w:eastAsia="Times New Roman" w:hAnsiTheme="majorHAnsi" w:cstheme="majorHAnsi"/>
                      <w:sz w:val="21"/>
                      <w:szCs w:val="21"/>
                      <w:lang w:val="ro-RO" w:eastAsia="en-GB"/>
                    </w:rPr>
                    <w:t>față de media la nivel de specialitate.</w:t>
                  </w:r>
                </w:p>
              </w:tc>
              <w:tc>
                <w:tcPr>
                  <w:tcW w:w="1227" w:type="dxa"/>
                </w:tcPr>
                <w:p w14:paraId="102CD818" w14:textId="77777777" w:rsidR="000B5C0F" w:rsidRPr="006C0BE5" w:rsidRDefault="000B5C0F" w:rsidP="0055758D">
                  <w:pPr>
                    <w:spacing w:after="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Punctaj 1-5</w:t>
                  </w:r>
                </w:p>
              </w:tc>
              <w:tc>
                <w:tcPr>
                  <w:tcW w:w="7654" w:type="dxa"/>
                </w:tcPr>
                <w:p w14:paraId="236ABB5B" w14:textId="77777777" w:rsidR="000B5C0F" w:rsidRDefault="000B5C0F" w:rsidP="0055758D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 xml:space="preserve">Diferență sub 5% a indicatorului stabilit – </w:t>
                  </w:r>
                  <w:r w:rsidRPr="000E6DFB"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5</w:t>
                  </w: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 xml:space="preserve"> </w:t>
                  </w:r>
                  <w:r w:rsidRPr="000E6DFB"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pct</w:t>
                  </w: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.</w:t>
                  </w:r>
                </w:p>
                <w:p w14:paraId="50A25318" w14:textId="77777777" w:rsidR="000B5C0F" w:rsidRDefault="000B5C0F" w:rsidP="0055758D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 xml:space="preserve">Diferență între 5,01%-10% a indicatorului stabilit – </w:t>
                  </w:r>
                  <w:r w:rsidRPr="000E6DFB"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4 pct</w:t>
                  </w: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.</w:t>
                  </w:r>
                </w:p>
                <w:p w14:paraId="7E5AB308" w14:textId="77777777" w:rsidR="000B5C0F" w:rsidRDefault="000B5C0F" w:rsidP="0055758D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Diferență între 10,01%-15% a indicatorului stabilit – 3</w:t>
                  </w:r>
                  <w:r w:rsidRPr="000E6DFB"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 xml:space="preserve"> pct</w:t>
                  </w: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.</w:t>
                  </w:r>
                </w:p>
                <w:p w14:paraId="789328A6" w14:textId="77777777" w:rsidR="000B5C0F" w:rsidRDefault="000B5C0F" w:rsidP="0055758D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Diferență între 15,01%-20% a indicatorului stabilit – 2</w:t>
                  </w:r>
                  <w:r w:rsidRPr="000E6DFB"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 xml:space="preserve"> pct</w:t>
                  </w: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.</w:t>
                  </w:r>
                </w:p>
                <w:p w14:paraId="408B5420" w14:textId="77777777" w:rsidR="000B5C0F" w:rsidRPr="006C0BE5" w:rsidRDefault="000B5C0F" w:rsidP="0055758D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Diferență mai mare de 20% a indicatorului stabilit – 1</w:t>
                  </w:r>
                  <w:r w:rsidRPr="000E6DFB"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 xml:space="preserve"> pct</w:t>
                  </w: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.</w:t>
                  </w:r>
                </w:p>
              </w:tc>
            </w:tr>
          </w:tbl>
          <w:p w14:paraId="57F89316" w14:textId="20F1C458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ind w:left="113" w:right="113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357" w:type="dxa"/>
          </w:tcPr>
          <w:p w14:paraId="762F89D5" w14:textId="69A4DC06" w:rsidR="000B5C0F" w:rsidRPr="006C0BE5" w:rsidRDefault="000B5C0F" w:rsidP="0055758D">
            <w:pPr>
              <w:tabs>
                <w:tab w:val="right" w:pos="5383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Calitatea execuției sarcinilor de serviciu</w:t>
            </w:r>
          </w:p>
        </w:tc>
        <w:tc>
          <w:tcPr>
            <w:tcW w:w="1298" w:type="dxa"/>
          </w:tcPr>
          <w:p w14:paraId="26381E7E" w14:textId="04D29CF1" w:rsidR="000B5C0F" w:rsidRDefault="000B5C0F" w:rsidP="0055758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116" w:type="dxa"/>
          </w:tcPr>
          <w:p w14:paraId="18C79E3A" w14:textId="43336861" w:rsidR="000B5C0F" w:rsidRPr="006C0BE5" w:rsidRDefault="000B5C0F" w:rsidP="0055758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3A5B83E8" w14:textId="77777777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Calitatea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execuției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sarcinilor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de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serviciu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de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către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medic se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reflectă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în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asistența</w:t>
            </w:r>
            <w:proofErr w:type="spellEnd"/>
            <w:r w:rsidRPr="006C0BE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medicală</w:t>
            </w:r>
            <w:proofErr w:type="spellEnd"/>
            <w:r w:rsidRPr="006C0BE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de </w:t>
            </w:r>
            <w:proofErr w:type="spellStart"/>
            <w:r w:rsidRPr="006C0BE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calitate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are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este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:</w:t>
            </w:r>
          </w:p>
          <w:p w14:paraId="4A196CDA" w14:textId="77777777" w:rsidR="000B5C0F" w:rsidRPr="006C0BE5" w:rsidRDefault="000B5C0F" w:rsidP="0055758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6C0BE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Eficient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–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acordă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servicii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medicale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bazate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pe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dovezi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pentru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cei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care au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nevoie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de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ele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.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1 pct.</w:t>
            </w:r>
          </w:p>
          <w:p w14:paraId="4C71CF45" w14:textId="77777777" w:rsidR="000B5C0F" w:rsidRPr="006C0BE5" w:rsidRDefault="000B5C0F" w:rsidP="0055758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6C0BE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Eficace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–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serviciile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medicale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se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acordă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prin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maximizarea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beneficiilor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resurselor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disponibile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, respective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prin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utilizarea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țintită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,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și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fără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risipă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a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resurselor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.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1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,5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pct.</w:t>
            </w:r>
          </w:p>
          <w:p w14:paraId="45296F5F" w14:textId="77777777" w:rsidR="000B5C0F" w:rsidRPr="006C0BE5" w:rsidRDefault="000B5C0F" w:rsidP="0055758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</w:rPr>
            </w:pPr>
            <w:r w:rsidRPr="006C0BE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La </w:t>
            </w:r>
            <w:proofErr w:type="spellStart"/>
            <w:r w:rsidRPr="006C0BE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timp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–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reducerea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timpilor</w:t>
            </w:r>
            <w:proofErr w:type="spellEnd"/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 de </w:t>
            </w:r>
            <w:proofErr w:type="spellStart"/>
            <w:r>
              <w:rPr>
                <w:rFonts w:asciiTheme="majorHAnsi" w:hAnsiTheme="majorHAnsi" w:cstheme="majorHAnsi"/>
                <w:sz w:val="21"/>
                <w:szCs w:val="21"/>
              </w:rPr>
              <w:t>prelucrare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cu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precădere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printr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-un management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adecvat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al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cazului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.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1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,5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pct.</w:t>
            </w:r>
          </w:p>
          <w:p w14:paraId="61A2592A" w14:textId="77777777" w:rsidR="000B5C0F" w:rsidRPr="006C0BE5" w:rsidRDefault="000B5C0F" w:rsidP="0055758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6C0BE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Echitabil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–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furnizarea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de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îngrijiri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care nu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variază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în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calitate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în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funcție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de gen,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etnie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,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locație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geografică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și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statut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socio-economic.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0,5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pct.</w:t>
            </w:r>
          </w:p>
          <w:p w14:paraId="20174C95" w14:textId="2C438F4E" w:rsidR="000B5C0F" w:rsidRPr="006C0BE5" w:rsidRDefault="000B5C0F" w:rsidP="0055758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6C0BE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Sigur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–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evitarea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vătămării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21"/>
                <w:szCs w:val="21"/>
              </w:rPr>
              <w:t>indirecte</w:t>
            </w:r>
            <w:proofErr w:type="spellEnd"/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 a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persoanelor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cărora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le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este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destinată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îngrijirea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.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0,5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pct.</w:t>
            </w:r>
          </w:p>
        </w:tc>
      </w:tr>
      <w:tr w:rsidR="000B5C0F" w:rsidRPr="006C0BE5" w14:paraId="1191819C" w14:textId="38E1B2BE" w:rsidTr="00557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/>
          </w:tcPr>
          <w:p w14:paraId="56C99B64" w14:textId="77777777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357" w:type="dxa"/>
          </w:tcPr>
          <w:p w14:paraId="0F5B289E" w14:textId="40736CEA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Cunoașterea și aplicarea procedurilor, protocoalelor, reglementărilor și cerințelor, conform cărora se execută diferite activități medicale.</w:t>
            </w:r>
          </w:p>
        </w:tc>
        <w:tc>
          <w:tcPr>
            <w:tcW w:w="1298" w:type="dxa"/>
          </w:tcPr>
          <w:p w14:paraId="7972A5F1" w14:textId="5FDA164F" w:rsidR="000B5C0F" w:rsidRDefault="000B5C0F" w:rsidP="0055758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116" w:type="dxa"/>
          </w:tcPr>
          <w:p w14:paraId="3731EE58" w14:textId="51F685AA" w:rsidR="000B5C0F" w:rsidRPr="006C0BE5" w:rsidRDefault="000B5C0F" w:rsidP="0055758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32C979F8" w14:textId="4ECE3B3D" w:rsidR="000B5C0F" w:rsidRPr="0057369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</w:pPr>
            <w:r w:rsidRPr="00573695"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  <w:t>Cunoașterea și aplicarea procedurilor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  <w:t xml:space="preserve">. 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1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,25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pct.</w:t>
            </w:r>
          </w:p>
          <w:p w14:paraId="1FF88F9C" w14:textId="43866363" w:rsidR="000B5C0F" w:rsidRPr="0057369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</w:pPr>
            <w:r w:rsidRPr="00573695"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  <w:t>Cunoașterea și aplicarea protocoalelor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  <w:t xml:space="preserve">. 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1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,25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pct.</w:t>
            </w:r>
          </w:p>
          <w:p w14:paraId="429462C1" w14:textId="0AC48F05" w:rsidR="000B5C0F" w:rsidRPr="0057369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</w:pPr>
            <w:r w:rsidRPr="00573695"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  <w:t>Cunoașterea și aplicarea reglementărilor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  <w:t xml:space="preserve"> legale. 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1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,25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pct.</w:t>
            </w:r>
          </w:p>
          <w:p w14:paraId="4592E8DB" w14:textId="62C175BF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573695"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  <w:t>Cunoașterea și aplicarea reglementărilor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  <w:t xml:space="preserve">. 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1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,25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pct.</w:t>
            </w:r>
          </w:p>
        </w:tc>
      </w:tr>
      <w:tr w:rsidR="000B5C0F" w:rsidRPr="006C0BE5" w14:paraId="0BA3B55B" w14:textId="77777777" w:rsidTr="0055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/>
          </w:tcPr>
          <w:p w14:paraId="25110A28" w14:textId="77777777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357" w:type="dxa"/>
          </w:tcPr>
          <w:p w14:paraId="19BF61F2" w14:textId="418A4C34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>Neconformitatea întocmirii documentelor și/sau documentației medicale</w:t>
            </w:r>
          </w:p>
        </w:tc>
        <w:tc>
          <w:tcPr>
            <w:tcW w:w="1298" w:type="dxa"/>
          </w:tcPr>
          <w:p w14:paraId="60773008" w14:textId="77777777" w:rsidR="000B5C0F" w:rsidRDefault="000B5C0F" w:rsidP="0055758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16" w:type="dxa"/>
          </w:tcPr>
          <w:p w14:paraId="5E1D4A58" w14:textId="3E5510ED" w:rsidR="000B5C0F" w:rsidRDefault="000B5C0F" w:rsidP="0055758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4292FB8F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BC97119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A047EE3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98483C9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4B9EC1C" w14:textId="2BC08E23" w:rsidR="000B5C0F" w:rsidRPr="0057369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0B5C0F" w:rsidRPr="006C0BE5" w14:paraId="6AFE208C" w14:textId="2FFBFE7D" w:rsidTr="00557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/>
          </w:tcPr>
          <w:p w14:paraId="1625F6C5" w14:textId="77777777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357" w:type="dxa"/>
          </w:tcPr>
          <w:p w14:paraId="4978A6C7" w14:textId="781837E1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Număr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investigații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efectuate 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în 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timpul programului normal de lucru.</w:t>
            </w:r>
          </w:p>
        </w:tc>
        <w:tc>
          <w:tcPr>
            <w:tcW w:w="1298" w:type="dxa"/>
          </w:tcPr>
          <w:p w14:paraId="16156341" w14:textId="0B6C078F" w:rsidR="000B5C0F" w:rsidRDefault="000B5C0F" w:rsidP="0055758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116" w:type="dxa"/>
          </w:tcPr>
          <w:p w14:paraId="34A2F783" w14:textId="577A9E3D" w:rsidR="000B5C0F" w:rsidRPr="006C0BE5" w:rsidRDefault="000B5C0F" w:rsidP="0055758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72774B7F" w14:textId="79DD246F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La stabilirea valorii indicatorului, nu se iau în calcul zile de repaus legal, zilele de concediu de odihnă, respectiv zilele de concediu de boală mai mari de 5 zile.</w:t>
            </w:r>
          </w:p>
          <w:p w14:paraId="2BDBF45B" w14:textId="03F42426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Se stabilește câte un indicator pentru fiecare tip de investigație pentru care medicul are competență</w:t>
            </w:r>
          </w:p>
          <w:p w14:paraId="55FD5ECD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peste 95,01%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42AB037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între 90,01%-95%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4B734B4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între 85,01%-90%a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36DA7A6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între 80,01%-85,01%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15ECE95" w14:textId="40C53F01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lastRenderedPageBreak/>
              <w:t xml:space="preserve">Realizare sub 80%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</w:tc>
      </w:tr>
      <w:tr w:rsidR="000B5C0F" w:rsidRPr="006C0BE5" w14:paraId="661569FA" w14:textId="77777777" w:rsidTr="0055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/>
          </w:tcPr>
          <w:p w14:paraId="25709819" w14:textId="77777777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357" w:type="dxa"/>
          </w:tcPr>
          <w:p w14:paraId="6B87C8C0" w14:textId="16982E29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Proporția numărului de 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investigații 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efectuate și validate față de numărului de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investigații efectuate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în 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total pe structura 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respectivă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298" w:type="dxa"/>
          </w:tcPr>
          <w:p w14:paraId="44B3EDF8" w14:textId="77777777" w:rsidR="000B5C0F" w:rsidRDefault="000B5C0F" w:rsidP="0055758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16" w:type="dxa"/>
          </w:tcPr>
          <w:p w14:paraId="532D6D80" w14:textId="4D8D66F7" w:rsidR="000B5C0F" w:rsidRPr="006C0BE5" w:rsidRDefault="000B5C0F" w:rsidP="0055758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17165E0F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Se va puncta fiecare tip de investigație în parte  pentru care medicul are competență.</w:t>
            </w:r>
          </w:p>
          <w:p w14:paraId="18C7CF54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sub 5%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469805D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între 5,01%-10%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E6E4821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între 10,01%-15%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7D1D363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între 15,01%-20%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0CEBC2B" w14:textId="17A735B0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mai mare de 20%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</w:tc>
      </w:tr>
      <w:tr w:rsidR="000B5C0F" w:rsidRPr="006C0BE5" w14:paraId="08C1F354" w14:textId="787A1444" w:rsidTr="00557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/>
          </w:tcPr>
          <w:p w14:paraId="3247471E" w14:textId="77777777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357" w:type="dxa"/>
          </w:tcPr>
          <w:p w14:paraId="73801E44" w14:textId="3610DF07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trike/>
                <w:sz w:val="21"/>
                <w:szCs w:val="21"/>
                <w:lang w:val="ro-RO"/>
              </w:rPr>
            </w:pPr>
            <w:r w:rsidRPr="006C0BE5"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 xml:space="preserve">Durata medie de </w:t>
            </w:r>
            <w:r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>timp de eliberare a rezultatului.</w:t>
            </w:r>
          </w:p>
        </w:tc>
        <w:tc>
          <w:tcPr>
            <w:tcW w:w="1298" w:type="dxa"/>
          </w:tcPr>
          <w:p w14:paraId="00BE8903" w14:textId="6BE8B4F5" w:rsidR="000B5C0F" w:rsidRDefault="000B5C0F" w:rsidP="0055758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116" w:type="dxa"/>
          </w:tcPr>
          <w:p w14:paraId="151604C7" w14:textId="45BD0D93" w:rsidR="000B5C0F" w:rsidRPr="006C0BE5" w:rsidRDefault="000B5C0F" w:rsidP="0055758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46371CE8" w14:textId="2155EA30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Se va puncta fiecare tip de investigație în parte  pentru care medicul are competență.</w:t>
            </w:r>
          </w:p>
          <w:p w14:paraId="54800DC2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peste 95,01%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F9C9C79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între 90,01%-95%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62BB55C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între 85,01%-90%a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5D95760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între 80,01%-85,01%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E686EE8" w14:textId="4DF9C641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sub 80%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</w:tc>
      </w:tr>
      <w:tr w:rsidR="000B5C0F" w:rsidRPr="006C0BE5" w14:paraId="00CC967F" w14:textId="77777777" w:rsidTr="0055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/>
          </w:tcPr>
          <w:p w14:paraId="54DF4ECF" w14:textId="77777777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357" w:type="dxa"/>
          </w:tcPr>
          <w:p w14:paraId="15DF4D51" w14:textId="4350A2D7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Proporția 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medie a</w:t>
            </w:r>
            <w:r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 xml:space="preserve"> timpului de eliberare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a rezultatului 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față 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de media timpului de eliberare a rezultatului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în specialitatea respectivă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298" w:type="dxa"/>
          </w:tcPr>
          <w:p w14:paraId="5A5A4AB3" w14:textId="77777777" w:rsidR="000B5C0F" w:rsidRDefault="000B5C0F" w:rsidP="0055758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16" w:type="dxa"/>
          </w:tcPr>
          <w:p w14:paraId="32A5E867" w14:textId="289AEBF1" w:rsidR="000B5C0F" w:rsidRPr="006C0BE5" w:rsidRDefault="000B5C0F" w:rsidP="0055758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622B4A1C" w14:textId="35C03DA2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Se va puncta fiecare tip de investigație în parte.</w:t>
            </w:r>
          </w:p>
          <w:p w14:paraId="29834994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sub 5%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CAA6DA9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între 5,01%-10%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13DBD65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între 10,01%-15%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8978CBA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între 15,01%-20%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1D1984D" w14:textId="48FEAEE2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mai mare de 20%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</w:tc>
      </w:tr>
      <w:tr w:rsidR="000B5C0F" w:rsidRPr="006C0BE5" w14:paraId="2FC263B5" w14:textId="77777777" w:rsidTr="00557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/>
          </w:tcPr>
          <w:p w14:paraId="1184EDA0" w14:textId="77777777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357" w:type="dxa"/>
          </w:tcPr>
          <w:p w14:paraId="339CC939" w14:textId="78B761D9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 xml:space="preserve">Valoarea medie a </w:t>
            </w:r>
            <w:r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>investigațiilor</w:t>
            </w:r>
            <w:r w:rsidRPr="006C0BE5"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>refuzate după solicitare pe motiv de investigație solicitată nejustificat</w:t>
            </w:r>
            <w:r w:rsidRPr="006C0BE5"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>.</w:t>
            </w:r>
          </w:p>
        </w:tc>
        <w:tc>
          <w:tcPr>
            <w:tcW w:w="1298" w:type="dxa"/>
          </w:tcPr>
          <w:p w14:paraId="2FF6EA8F" w14:textId="77777777" w:rsidR="000B5C0F" w:rsidRDefault="000B5C0F" w:rsidP="0055758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16" w:type="dxa"/>
          </w:tcPr>
          <w:p w14:paraId="20E06F18" w14:textId="54F0ABAD" w:rsidR="000B5C0F" w:rsidRPr="006C0BE5" w:rsidRDefault="000B5C0F" w:rsidP="0055758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77AE6ABD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între -1,5% și +1,5%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941BB9C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între -4% și -1,51%, respectiv +1,51% și +4%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69C73FB0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între -6% și -4,01%, respectiv +4,01% și +6%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BE3320F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între -8% și -6,01%, respectiv +6,01% - +8%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D12A7F6" w14:textId="76042B3C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 mai mare de 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sym w:font="Symbol" w:char="F0B1"/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8,01% față de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</w:tc>
      </w:tr>
      <w:tr w:rsidR="000B5C0F" w:rsidRPr="006C0BE5" w14:paraId="0C072AFD" w14:textId="77777777" w:rsidTr="0055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/>
          </w:tcPr>
          <w:p w14:paraId="09651AE1" w14:textId="77777777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357" w:type="dxa"/>
          </w:tcPr>
          <w:p w14:paraId="06C4EB01" w14:textId="24BE0770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</w:pPr>
            <w:r w:rsidRPr="006C0BE5"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 xml:space="preserve">Proporția </w:t>
            </w:r>
            <w:r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>numărului de</w:t>
            </w:r>
            <w:r w:rsidRPr="006C0BE5"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>investigații</w:t>
            </w:r>
            <w:r w:rsidRPr="006C0BE5"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 xml:space="preserve">cu durata de eliberare a rezultatului depășit </w:t>
            </w:r>
            <w:r w:rsidRPr="006C0BE5"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 xml:space="preserve">față de media la nivel de </w:t>
            </w:r>
            <w:r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>structură</w:t>
            </w:r>
            <w:r w:rsidRPr="006C0BE5"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>.</w:t>
            </w:r>
          </w:p>
        </w:tc>
        <w:tc>
          <w:tcPr>
            <w:tcW w:w="1298" w:type="dxa"/>
          </w:tcPr>
          <w:p w14:paraId="1472B6F5" w14:textId="77777777" w:rsidR="000B5C0F" w:rsidRDefault="000B5C0F" w:rsidP="0055758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16" w:type="dxa"/>
          </w:tcPr>
          <w:p w14:paraId="4B7840DB" w14:textId="2E913A34" w:rsidR="000B5C0F" w:rsidRPr="006C0BE5" w:rsidRDefault="000B5C0F" w:rsidP="0055758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355E4799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Se va puncta fiecare tip de investigație în parte.</w:t>
            </w:r>
          </w:p>
          <w:p w14:paraId="6074DFAF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sub 5%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EB6234C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între 5,01%-10%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C751BF0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între 10,01%-15%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3BD8D72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între 15,01%-20%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F5CF3F0" w14:textId="39E81E4A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lastRenderedPageBreak/>
              <w:t xml:space="preserve">Diferență mai mare de 20%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</w:tc>
      </w:tr>
      <w:tr w:rsidR="000B5C0F" w:rsidRPr="006C0BE5" w14:paraId="6030B9A2" w14:textId="65C2F60E" w:rsidTr="00557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 w:val="restart"/>
            <w:textDirection w:val="btLr"/>
          </w:tcPr>
          <w:p w14:paraId="3B252BFE" w14:textId="67232F34" w:rsidR="000B5C0F" w:rsidRPr="006C0BE5" w:rsidRDefault="000B5C0F" w:rsidP="00884311">
            <w:pPr>
              <w:tabs>
                <w:tab w:val="center" w:pos="7380"/>
              </w:tabs>
              <w:spacing w:after="0" w:line="240" w:lineRule="auto"/>
              <w:ind w:left="113" w:right="113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  <w:lastRenderedPageBreak/>
              <w:t>Orientare</w:t>
            </w:r>
            <w:r w:rsidR="00884311"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  <w:t xml:space="preserve"> </w:t>
            </w:r>
            <w:r w:rsidRPr="006C0BE5"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  <w:t>către pacient</w:t>
            </w:r>
          </w:p>
        </w:tc>
        <w:tc>
          <w:tcPr>
            <w:tcW w:w="4357" w:type="dxa"/>
          </w:tcPr>
          <w:p w14:paraId="1C1575EF" w14:textId="14F7BF9A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Identifică oportunitățile și face propuneri de îmbunătățire a serviciilor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, respectiv de 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crește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re a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gradul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ui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de satisfacție al pacienților.</w:t>
            </w:r>
          </w:p>
        </w:tc>
        <w:tc>
          <w:tcPr>
            <w:tcW w:w="1298" w:type="dxa"/>
          </w:tcPr>
          <w:p w14:paraId="5C26525E" w14:textId="77777777" w:rsidR="000B5C0F" w:rsidRDefault="000B5C0F" w:rsidP="0055758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16" w:type="dxa"/>
          </w:tcPr>
          <w:p w14:paraId="7E5A1050" w14:textId="0FE19539" w:rsidR="000B5C0F" w:rsidRPr="006C0BE5" w:rsidRDefault="000B5C0F" w:rsidP="0055758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03665653" w14:textId="4EA55336" w:rsidR="000B5C0F" w:rsidRPr="00884311" w:rsidRDefault="00884311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884311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Punctajul se va stabili proporțional cu indicatorul asumat, raportat la propunerile documentate și implementate la nivelul activității secției/mai multor secții de la </w:t>
            </w:r>
            <w:r w:rsidRPr="00884311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1-5</w:t>
            </w:r>
            <w:r w:rsidRPr="00884311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 unde punctajul 1 reprezintă 0 propuneri formulate, iar 5 înseamnă indicatorul asumat.</w:t>
            </w:r>
          </w:p>
        </w:tc>
      </w:tr>
      <w:tr w:rsidR="000B5C0F" w:rsidRPr="006C0BE5" w14:paraId="072C88FB" w14:textId="133386D5" w:rsidTr="0055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/>
            <w:textDirection w:val="btLr"/>
          </w:tcPr>
          <w:p w14:paraId="7778564D" w14:textId="77777777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357" w:type="dxa"/>
          </w:tcPr>
          <w:p w14:paraId="5E93BA89" w14:textId="296C70B5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Are o atitudine mereu decentă, agreabilă și politicoasă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298" w:type="dxa"/>
          </w:tcPr>
          <w:p w14:paraId="4A434079" w14:textId="77777777" w:rsidR="000B5C0F" w:rsidRDefault="000B5C0F" w:rsidP="0055758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16" w:type="dxa"/>
          </w:tcPr>
          <w:p w14:paraId="64680FA1" w14:textId="4532D5DC" w:rsidR="000B5C0F" w:rsidRPr="006C0BE5" w:rsidRDefault="000B5C0F" w:rsidP="0055758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343BBED9" w14:textId="343F4AEE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31565CB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6EF0A38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6B67C85A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AC84DC1" w14:textId="077E25E0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0B5C0F" w:rsidRPr="006C0BE5" w14:paraId="1DECCB83" w14:textId="315BBDAE" w:rsidTr="00557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/>
            <w:textDirection w:val="btLr"/>
          </w:tcPr>
          <w:p w14:paraId="528FB177" w14:textId="77777777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357" w:type="dxa"/>
          </w:tcPr>
          <w:p w14:paraId="6D98097B" w14:textId="402CA82B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Rezolvă problemele înainte ca acestea să genereze nemulțumiri, tensiuni sau complicații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298" w:type="dxa"/>
          </w:tcPr>
          <w:p w14:paraId="43E410F9" w14:textId="77777777" w:rsidR="000B5C0F" w:rsidRDefault="000B5C0F" w:rsidP="0055758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16" w:type="dxa"/>
          </w:tcPr>
          <w:p w14:paraId="7CB0990F" w14:textId="110D3CD9" w:rsidR="000B5C0F" w:rsidRPr="006C0BE5" w:rsidRDefault="000B5C0F" w:rsidP="0055758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0D7FBB8C" w14:textId="18168D81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84AB409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64E9B6BA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513E857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7888A83" w14:textId="17C54B97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0B5C0F" w:rsidRPr="006C0BE5" w14:paraId="742E6C64" w14:textId="3C369650" w:rsidTr="0055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 w:val="restart"/>
            <w:textDirection w:val="btLr"/>
          </w:tcPr>
          <w:p w14:paraId="0BD43835" w14:textId="1A56E960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  <w:t>Abilitățile personale</w:t>
            </w:r>
          </w:p>
        </w:tc>
        <w:tc>
          <w:tcPr>
            <w:tcW w:w="4357" w:type="dxa"/>
          </w:tcPr>
          <w:p w14:paraId="677D0C03" w14:textId="0C3C605A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Orientat către performanță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298" w:type="dxa"/>
          </w:tcPr>
          <w:p w14:paraId="0977296D" w14:textId="40379552" w:rsidR="000B5C0F" w:rsidRDefault="000B5C0F" w:rsidP="0055758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116" w:type="dxa"/>
          </w:tcPr>
          <w:p w14:paraId="4342C939" w14:textId="1F6BE684" w:rsidR="000B5C0F" w:rsidRPr="006C0BE5" w:rsidRDefault="000B5C0F" w:rsidP="0055758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659FBFCE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C8E269D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46C3AA4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71264BE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53142EC" w14:textId="57AFAB95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0B5C0F" w:rsidRPr="006C0BE5" w14:paraId="4FA5AA29" w14:textId="77777777" w:rsidTr="00557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/>
            <w:textDirection w:val="btLr"/>
          </w:tcPr>
          <w:p w14:paraId="7607D9BC" w14:textId="77777777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357" w:type="dxa"/>
          </w:tcPr>
          <w:p w14:paraId="263909F8" w14:textId="5ADD9F9A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9B451D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Se preocupă de actualizarea permanentă a cunoștințelor profesionale și însușirea de noi abilități profesionale.</w:t>
            </w:r>
          </w:p>
        </w:tc>
        <w:tc>
          <w:tcPr>
            <w:tcW w:w="1298" w:type="dxa"/>
          </w:tcPr>
          <w:p w14:paraId="44C5C98E" w14:textId="0AED48A6" w:rsidR="000B5C0F" w:rsidRDefault="000B5C0F" w:rsidP="0055758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116" w:type="dxa"/>
          </w:tcPr>
          <w:p w14:paraId="75402E8E" w14:textId="3B7CFB69" w:rsidR="000B5C0F" w:rsidRPr="006C0BE5" w:rsidRDefault="000B5C0F" w:rsidP="0055758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095655D0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026C881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AE6E2B0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6937460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A46F805" w14:textId="61E432DB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0B5C0F" w:rsidRPr="006C0BE5" w14:paraId="3A0FC604" w14:textId="1DE112A1" w:rsidTr="0055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/>
            <w:textDirection w:val="btLr"/>
          </w:tcPr>
          <w:p w14:paraId="34012C9E" w14:textId="77777777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357" w:type="dxa"/>
          </w:tcPr>
          <w:p w14:paraId="2C197FA4" w14:textId="4D8D9F79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trike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Capacitatea de a lua decizii în situații de stres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/criză.</w:t>
            </w:r>
          </w:p>
        </w:tc>
        <w:tc>
          <w:tcPr>
            <w:tcW w:w="1298" w:type="dxa"/>
          </w:tcPr>
          <w:p w14:paraId="02557E11" w14:textId="77777777" w:rsidR="000B5C0F" w:rsidRDefault="000B5C0F" w:rsidP="0055758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16" w:type="dxa"/>
          </w:tcPr>
          <w:p w14:paraId="6942930A" w14:textId="72D22154" w:rsidR="000B5C0F" w:rsidRPr="006C0BE5" w:rsidRDefault="000B5C0F" w:rsidP="0055758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28CE3E47" w14:textId="32F04D01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Foarte înalt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B380210" w14:textId="0CBB8B49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Înalt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EB3D23C" w14:textId="47FD5418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Mediu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395515D" w14:textId="04A3E8C1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Mic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E947B7C" w14:textId="6E6CDA98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Foarte mic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0B5C0F" w:rsidRPr="006C0BE5" w14:paraId="022E5CBE" w14:textId="77777777" w:rsidTr="00557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/>
            <w:textDirection w:val="btLr"/>
          </w:tcPr>
          <w:p w14:paraId="129821A3" w14:textId="77777777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357" w:type="dxa"/>
          </w:tcPr>
          <w:p w14:paraId="714F372A" w14:textId="252957B8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Motivează </w:t>
            </w:r>
            <w:proofErr w:type="spellStart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şi</w:t>
            </w:r>
            <w:proofErr w:type="spellEnd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își inspiră colegii pentru ridicarea nivelului calității </w:t>
            </w:r>
            <w:proofErr w:type="spellStart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activităţii</w:t>
            </w:r>
            <w:proofErr w:type="spellEnd"/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298" w:type="dxa"/>
          </w:tcPr>
          <w:p w14:paraId="29E495B0" w14:textId="77777777" w:rsidR="000B5C0F" w:rsidRDefault="000B5C0F" w:rsidP="0055758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16" w:type="dxa"/>
          </w:tcPr>
          <w:p w14:paraId="07043501" w14:textId="24D2110B" w:rsidR="000B5C0F" w:rsidRPr="006C0BE5" w:rsidRDefault="000B5C0F" w:rsidP="0055758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06F1AE9C" w14:textId="10132D56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0C4467B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4D08BD1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F908E11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7722CD2" w14:textId="77A70FE7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lastRenderedPageBreak/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0B5C0F" w:rsidRPr="006C0BE5" w14:paraId="4FBA538A" w14:textId="77777777" w:rsidTr="0055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/>
            <w:textDirection w:val="btLr"/>
          </w:tcPr>
          <w:p w14:paraId="744463B8" w14:textId="77777777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357" w:type="dxa"/>
          </w:tcPr>
          <w:p w14:paraId="7EB2888B" w14:textId="4BD045D0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trike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Comunică folosind un limbaj respectuos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298" w:type="dxa"/>
          </w:tcPr>
          <w:p w14:paraId="1818E6FB" w14:textId="4598DB19" w:rsidR="000B5C0F" w:rsidRDefault="000B5C0F" w:rsidP="0055758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116" w:type="dxa"/>
          </w:tcPr>
          <w:p w14:paraId="222D42B2" w14:textId="414F3E61" w:rsidR="000B5C0F" w:rsidRPr="006C0BE5" w:rsidRDefault="000B5C0F" w:rsidP="0055758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5F19F6D2" w14:textId="4ABEE2FB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21EB155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6E85B197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9FAD20A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D64666E" w14:textId="46588E7E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0B5C0F" w:rsidRPr="006C0BE5" w14:paraId="337C1D65" w14:textId="77777777" w:rsidTr="00557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/>
            <w:textDirection w:val="btLr"/>
          </w:tcPr>
          <w:p w14:paraId="7F1A7923" w14:textId="77777777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357" w:type="dxa"/>
          </w:tcPr>
          <w:p w14:paraId="35A626BB" w14:textId="58427172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trike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Loial, perseverent și total implicat în activitățile desfășurate de echipa din care face parte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298" w:type="dxa"/>
          </w:tcPr>
          <w:p w14:paraId="5FAFBCA3" w14:textId="77777777" w:rsidR="000B5C0F" w:rsidRPr="006C0BE5" w:rsidRDefault="000B5C0F" w:rsidP="0055758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16" w:type="dxa"/>
          </w:tcPr>
          <w:p w14:paraId="4228A6E1" w14:textId="613C892F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610ADC46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8B1485C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431F6F2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BDB6FC4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C96E280" w14:textId="3C5B817A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0B5C0F" w:rsidRPr="006C0BE5" w14:paraId="131BFA1E" w14:textId="77777777" w:rsidTr="0055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/>
            <w:textDirection w:val="btLr"/>
          </w:tcPr>
          <w:p w14:paraId="0F16F0A0" w14:textId="77777777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357" w:type="dxa"/>
          </w:tcPr>
          <w:p w14:paraId="7E19E77D" w14:textId="39FBA3E4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9B451D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Disponibilitatea de a-și asuma sarcini și responsabilități suplimentare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298" w:type="dxa"/>
          </w:tcPr>
          <w:p w14:paraId="255A15B2" w14:textId="4BB8BA9B" w:rsidR="000B5C0F" w:rsidRPr="006C0BE5" w:rsidRDefault="000B5C0F" w:rsidP="0055758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116" w:type="dxa"/>
          </w:tcPr>
          <w:p w14:paraId="42D29D8C" w14:textId="6A67BEE4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24DA0730" w14:textId="16D625A4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B529454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A1136D5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1713476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4F2D682" w14:textId="7EF67DB6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0B5C0F" w:rsidRPr="006C0BE5" w14:paraId="6BBF61C9" w14:textId="01522B74" w:rsidTr="00557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/>
            <w:textDirection w:val="btLr"/>
          </w:tcPr>
          <w:p w14:paraId="0A2C6A10" w14:textId="77777777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357" w:type="dxa"/>
          </w:tcPr>
          <w:p w14:paraId="64ED9CC9" w14:textId="470906BA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proofErr w:type="spellStart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Acţionează</w:t>
            </w:r>
            <w:proofErr w:type="spellEnd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asigurând un climat de bună colaborare.</w:t>
            </w:r>
          </w:p>
        </w:tc>
        <w:tc>
          <w:tcPr>
            <w:tcW w:w="1298" w:type="dxa"/>
          </w:tcPr>
          <w:p w14:paraId="54C3E6BE" w14:textId="77777777" w:rsidR="000B5C0F" w:rsidRPr="006C0BE5" w:rsidRDefault="000B5C0F" w:rsidP="0055758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16" w:type="dxa"/>
          </w:tcPr>
          <w:p w14:paraId="0AA4B4F9" w14:textId="29132378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6729E1EF" w14:textId="3687D6AD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CCD7719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15EDBCB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F22A8D4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859A7BB" w14:textId="5FB39BB1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0B5C0F" w:rsidRPr="006C0BE5" w14:paraId="7EF9CB78" w14:textId="77777777" w:rsidTr="0055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/>
            <w:textDirection w:val="btLr"/>
          </w:tcPr>
          <w:p w14:paraId="5920879B" w14:textId="77777777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357" w:type="dxa"/>
          </w:tcPr>
          <w:p w14:paraId="4FFF3853" w14:textId="1F7783D3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proofErr w:type="spellStart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Îşi</w:t>
            </w:r>
            <w:proofErr w:type="spellEnd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împărtăşeşte</w:t>
            </w:r>
            <w:proofErr w:type="spellEnd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experienţa</w:t>
            </w:r>
            <w:proofErr w:type="spellEnd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şi</w:t>
            </w:r>
            <w:proofErr w:type="spellEnd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cunoştinţele</w:t>
            </w:r>
            <w:proofErr w:type="spellEnd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altor </w:t>
            </w:r>
            <w:proofErr w:type="spellStart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angajaţi</w:t>
            </w:r>
            <w:proofErr w:type="spellEnd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298" w:type="dxa"/>
          </w:tcPr>
          <w:p w14:paraId="677567DD" w14:textId="08D05235" w:rsidR="000B5C0F" w:rsidRPr="006C0BE5" w:rsidRDefault="000B5C0F" w:rsidP="0055758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116" w:type="dxa"/>
          </w:tcPr>
          <w:p w14:paraId="0D209B07" w14:textId="5E4488FC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5141B011" w14:textId="2D3269FD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600C6D3E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7C7C108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545441F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6E80AF9" w14:textId="6D532889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0B5C0F" w:rsidRPr="006C0BE5" w14:paraId="20A7304C" w14:textId="77777777" w:rsidTr="00557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/>
            <w:textDirection w:val="btLr"/>
          </w:tcPr>
          <w:p w14:paraId="0F860BAD" w14:textId="77777777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357" w:type="dxa"/>
          </w:tcPr>
          <w:p w14:paraId="247AB701" w14:textId="0084853E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Ascultă cu atenție </w:t>
            </w:r>
            <w:proofErr w:type="spellStart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şi</w:t>
            </w:r>
            <w:proofErr w:type="spellEnd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/sau dezvoltă opiniile, ideile sau problemele în timpul discuțiilor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298" w:type="dxa"/>
          </w:tcPr>
          <w:p w14:paraId="12C166C7" w14:textId="77777777" w:rsidR="000B5C0F" w:rsidRPr="006C0BE5" w:rsidRDefault="000B5C0F" w:rsidP="0055758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16" w:type="dxa"/>
          </w:tcPr>
          <w:p w14:paraId="12CB5BF6" w14:textId="064815F3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2A46F05B" w14:textId="55006B24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E7F8BC7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E223E63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2C047CA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E93A17E" w14:textId="258ED28C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0B5C0F" w:rsidRPr="006C0BE5" w14:paraId="0A3E225B" w14:textId="77777777" w:rsidTr="0055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/>
            <w:textDirection w:val="btLr"/>
          </w:tcPr>
          <w:p w14:paraId="2D20D0CE" w14:textId="77777777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357" w:type="dxa"/>
          </w:tcPr>
          <w:p w14:paraId="5EF73245" w14:textId="363725C5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proofErr w:type="spellStart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Îşi</w:t>
            </w:r>
            <w:proofErr w:type="spellEnd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discută direct </w:t>
            </w:r>
            <w:proofErr w:type="spellStart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şi</w:t>
            </w:r>
            <w:proofErr w:type="spellEnd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deschis părerile profesionale cu colegii și/sau </w:t>
            </w:r>
            <w:proofErr w:type="spellStart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şefii</w:t>
            </w:r>
            <w:proofErr w:type="spellEnd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ierarhici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298" w:type="dxa"/>
          </w:tcPr>
          <w:p w14:paraId="66847299" w14:textId="77777777" w:rsidR="000B5C0F" w:rsidRPr="006C0BE5" w:rsidRDefault="000B5C0F" w:rsidP="0055758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16" w:type="dxa"/>
          </w:tcPr>
          <w:p w14:paraId="4C506D30" w14:textId="167EBC0F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7330073F" w14:textId="2D83853D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492EA2F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632ECEEF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5C59A11" w14:textId="77777777" w:rsidR="000B5C0F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lastRenderedPageBreak/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479A866" w14:textId="58B43F96" w:rsidR="000B5C0F" w:rsidRPr="006C0BE5" w:rsidRDefault="000B5C0F" w:rsidP="005575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0B5C0F" w:rsidRPr="006C0BE5" w14:paraId="756F0D21" w14:textId="77777777" w:rsidTr="00557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vMerge/>
            <w:textDirection w:val="btLr"/>
          </w:tcPr>
          <w:p w14:paraId="3D84312E" w14:textId="77777777" w:rsidR="000B5C0F" w:rsidRPr="006C0BE5" w:rsidRDefault="000B5C0F" w:rsidP="0055758D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357" w:type="dxa"/>
          </w:tcPr>
          <w:p w14:paraId="135F858F" w14:textId="3354D37F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Își asumă responsabilitatea pentru rezultatele acțiunilor proprii.</w:t>
            </w:r>
          </w:p>
        </w:tc>
        <w:tc>
          <w:tcPr>
            <w:tcW w:w="1298" w:type="dxa"/>
          </w:tcPr>
          <w:p w14:paraId="1CA538B3" w14:textId="77777777" w:rsidR="000B5C0F" w:rsidRPr="006C0BE5" w:rsidRDefault="000B5C0F" w:rsidP="0055758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116" w:type="dxa"/>
          </w:tcPr>
          <w:p w14:paraId="52937C3D" w14:textId="17014872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7076" w:type="dxa"/>
          </w:tcPr>
          <w:p w14:paraId="15F84D4A" w14:textId="158304CB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1B9C3A8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E93F193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CA783D3" w14:textId="77777777" w:rsidR="000B5C0F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F122053" w14:textId="1178ED07" w:rsidR="000B5C0F" w:rsidRPr="006C0BE5" w:rsidRDefault="000B5C0F" w:rsidP="0055758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bookmarkEnd w:id="0"/>
    </w:tbl>
    <w:p w14:paraId="79FB796F" w14:textId="7CB0CD1B" w:rsidR="00347452" w:rsidRPr="001F7E53" w:rsidRDefault="00347452" w:rsidP="009F16B1">
      <w:pPr>
        <w:spacing w:after="0" w:line="240" w:lineRule="auto"/>
        <w:rPr>
          <w:rFonts w:asciiTheme="majorHAnsi" w:hAnsiTheme="majorHAnsi" w:cstheme="majorHAnsi"/>
          <w:lang w:val="hu-HU"/>
        </w:rPr>
      </w:pPr>
    </w:p>
    <w:sectPr w:rsidR="00347452" w:rsidRPr="001F7E53" w:rsidSect="00AD5365">
      <w:headerReference w:type="default" r:id="rId8"/>
      <w:footerReference w:type="default" r:id="rId9"/>
      <w:pgSz w:w="16840" w:h="11900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B9E41" w14:textId="77777777" w:rsidR="007E40BF" w:rsidRDefault="007E40BF" w:rsidP="007B2CF3">
      <w:pPr>
        <w:spacing w:after="0" w:line="240" w:lineRule="auto"/>
      </w:pPr>
      <w:r>
        <w:separator/>
      </w:r>
    </w:p>
  </w:endnote>
  <w:endnote w:type="continuationSeparator" w:id="0">
    <w:p w14:paraId="202B2C81" w14:textId="77777777" w:rsidR="007E40BF" w:rsidRDefault="007E40BF" w:rsidP="007B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1B3EF" w14:textId="77777777" w:rsidR="00AD5365" w:rsidRDefault="00AD5365" w:rsidP="00AD5365">
    <w:pPr>
      <w:pStyle w:val="Footer"/>
      <w:jc w:val="right"/>
      <w:rPr>
        <w:color w:val="4472C4" w:themeColor="accent1"/>
      </w:rPr>
    </w:pPr>
    <w:proofErr w:type="spellStart"/>
    <w:r>
      <w:rPr>
        <w:color w:val="4472C4" w:themeColor="accent1"/>
      </w:rPr>
      <w:t>Pagina</w:t>
    </w:r>
    <w:proofErr w:type="spellEnd"/>
    <w:r>
      <w:rPr>
        <w:color w:val="4472C4" w:themeColor="accent1"/>
      </w:rPr>
      <w:t xml:space="preserve">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 xml:space="preserve"> PAGE  \* Arabic  \* MERGEFORMAT </w:instrText>
    </w:r>
    <w:r>
      <w:rPr>
        <w:color w:val="4472C4" w:themeColor="accent1"/>
      </w:rPr>
      <w:fldChar w:fldCharType="separate"/>
    </w:r>
    <w:r>
      <w:rPr>
        <w:color w:val="4472C4" w:themeColor="accent1"/>
      </w:rPr>
      <w:t>1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din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 xml:space="preserve"> NUMPAGES  \* Arabic  \* MERGEFORMAT </w:instrText>
    </w:r>
    <w:r>
      <w:rPr>
        <w:color w:val="4472C4" w:themeColor="accent1"/>
      </w:rPr>
      <w:fldChar w:fldCharType="separate"/>
    </w:r>
    <w:r>
      <w:rPr>
        <w:color w:val="4472C4" w:themeColor="accent1"/>
      </w:rPr>
      <w:t>5</w:t>
    </w:r>
    <w:r>
      <w:rPr>
        <w:color w:val="4472C4" w:themeColor="accen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460FF" w14:textId="77777777" w:rsidR="007E40BF" w:rsidRDefault="007E40BF" w:rsidP="007B2CF3">
      <w:pPr>
        <w:spacing w:after="0" w:line="240" w:lineRule="auto"/>
      </w:pPr>
      <w:r>
        <w:separator/>
      </w:r>
    </w:p>
  </w:footnote>
  <w:footnote w:type="continuationSeparator" w:id="0">
    <w:p w14:paraId="5F5B7140" w14:textId="77777777" w:rsidR="007E40BF" w:rsidRDefault="007E40BF" w:rsidP="007B2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3A573" w14:textId="0F96436A" w:rsidR="00AD5365" w:rsidRDefault="00AD5365" w:rsidP="00AD5365">
    <w:pPr>
      <w:pStyle w:val="Footer"/>
    </w:pPr>
    <w:r>
      <w:rPr>
        <w:lang w:val="ro-RO"/>
      </w:rPr>
      <w:t xml:space="preserve">Criterii de evaluare a performanțelor medicilor </w:t>
    </w:r>
    <w:proofErr w:type="spellStart"/>
    <w:r>
      <w:t>specialiști</w:t>
    </w:r>
    <w:proofErr w:type="spellEnd"/>
    <w:r>
      <w:t xml:space="preserve"> de </w:t>
    </w:r>
    <w:proofErr w:type="spellStart"/>
    <w:r>
      <w:t>imagistică</w:t>
    </w:r>
    <w:proofErr w:type="spellEnd"/>
    <w:r>
      <w:t xml:space="preserve"> </w:t>
    </w:r>
    <w:proofErr w:type="spellStart"/>
    <w:r>
      <w:t>medicală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14275"/>
    <w:multiLevelType w:val="hybridMultilevel"/>
    <w:tmpl w:val="CB565B5E"/>
    <w:lvl w:ilvl="0" w:tplc="62F6E19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1134002"/>
    <w:multiLevelType w:val="multilevel"/>
    <w:tmpl w:val="8F4C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A752F3"/>
    <w:multiLevelType w:val="hybridMultilevel"/>
    <w:tmpl w:val="E6CE06D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E86947"/>
    <w:multiLevelType w:val="hybridMultilevel"/>
    <w:tmpl w:val="FF6A443A"/>
    <w:lvl w:ilvl="0" w:tplc="29645930">
      <w:numFmt w:val="bullet"/>
      <w:lvlText w:val="•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A1E41"/>
    <w:multiLevelType w:val="multilevel"/>
    <w:tmpl w:val="AD5C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4475540">
    <w:abstractNumId w:val="1"/>
  </w:num>
  <w:num w:numId="2" w16cid:durableId="432670074">
    <w:abstractNumId w:val="4"/>
  </w:num>
  <w:num w:numId="3" w16cid:durableId="471798236">
    <w:abstractNumId w:val="2"/>
  </w:num>
  <w:num w:numId="4" w16cid:durableId="2145075591">
    <w:abstractNumId w:val="3"/>
  </w:num>
  <w:num w:numId="5" w16cid:durableId="1211499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3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3D5"/>
    <w:rsid w:val="0000044D"/>
    <w:rsid w:val="00032FD1"/>
    <w:rsid w:val="000501B3"/>
    <w:rsid w:val="00070E5C"/>
    <w:rsid w:val="00073716"/>
    <w:rsid w:val="000B5C0F"/>
    <w:rsid w:val="000E6DFB"/>
    <w:rsid w:val="0013613E"/>
    <w:rsid w:val="001613D8"/>
    <w:rsid w:val="001F602B"/>
    <w:rsid w:val="001F7E53"/>
    <w:rsid w:val="00210B59"/>
    <w:rsid w:val="00274771"/>
    <w:rsid w:val="002838ED"/>
    <w:rsid w:val="00290CA0"/>
    <w:rsid w:val="002D1A43"/>
    <w:rsid w:val="00303ECE"/>
    <w:rsid w:val="0033534D"/>
    <w:rsid w:val="00336C74"/>
    <w:rsid w:val="00347452"/>
    <w:rsid w:val="003709EB"/>
    <w:rsid w:val="00372743"/>
    <w:rsid w:val="003A3307"/>
    <w:rsid w:val="00481E3E"/>
    <w:rsid w:val="00514A39"/>
    <w:rsid w:val="00527F7E"/>
    <w:rsid w:val="005327C6"/>
    <w:rsid w:val="0055758D"/>
    <w:rsid w:val="00573695"/>
    <w:rsid w:val="0058528B"/>
    <w:rsid w:val="00605A39"/>
    <w:rsid w:val="00612D37"/>
    <w:rsid w:val="006323D5"/>
    <w:rsid w:val="00636746"/>
    <w:rsid w:val="006C0BE5"/>
    <w:rsid w:val="006C7330"/>
    <w:rsid w:val="00710159"/>
    <w:rsid w:val="0078268D"/>
    <w:rsid w:val="007B2CF3"/>
    <w:rsid w:val="007E40BF"/>
    <w:rsid w:val="00811F4B"/>
    <w:rsid w:val="00884311"/>
    <w:rsid w:val="008F5C76"/>
    <w:rsid w:val="00927413"/>
    <w:rsid w:val="009B451D"/>
    <w:rsid w:val="009D5195"/>
    <w:rsid w:val="009D698C"/>
    <w:rsid w:val="009F16B1"/>
    <w:rsid w:val="00A17C29"/>
    <w:rsid w:val="00A47E88"/>
    <w:rsid w:val="00AA2909"/>
    <w:rsid w:val="00AD5365"/>
    <w:rsid w:val="00B5784E"/>
    <w:rsid w:val="00B76525"/>
    <w:rsid w:val="00B87CA0"/>
    <w:rsid w:val="00BD1462"/>
    <w:rsid w:val="00C20BD9"/>
    <w:rsid w:val="00C216A0"/>
    <w:rsid w:val="00C96A3B"/>
    <w:rsid w:val="00CD4AA4"/>
    <w:rsid w:val="00CE7EC4"/>
    <w:rsid w:val="00D97F29"/>
    <w:rsid w:val="00DB4832"/>
    <w:rsid w:val="00DC460F"/>
    <w:rsid w:val="00DF1C93"/>
    <w:rsid w:val="00E41CF1"/>
    <w:rsid w:val="00E766D1"/>
    <w:rsid w:val="00EE2B47"/>
    <w:rsid w:val="00EF19CE"/>
    <w:rsid w:val="00F227AA"/>
    <w:rsid w:val="00F60BB5"/>
    <w:rsid w:val="00F61A17"/>
    <w:rsid w:val="00F656FC"/>
    <w:rsid w:val="00F76E43"/>
    <w:rsid w:val="00F8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A9942C"/>
  <w15:chartTrackingRefBased/>
  <w15:docId w15:val="{02B59B2F-ABA9-8947-B7A5-C74FE267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en-R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3D5"/>
    <w:pPr>
      <w:spacing w:after="200" w:line="276" w:lineRule="auto"/>
      <w:jc w:val="left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5">
    <w:name w:val="Grid Table 4 Accent 5"/>
    <w:basedOn w:val="TableNormal"/>
    <w:uiPriority w:val="49"/>
    <w:rsid w:val="00F60BB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9274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2C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2CF3"/>
    <w:rPr>
      <w:rFonts w:ascii="Calibri" w:eastAsia="Calibri" w:hAnsi="Calibri" w:cs="Times New Roman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B2C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2CF3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9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62894B-DF92-1048-94D9-E5B8FDAA4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cp:lastPrinted>2023-10-11T14:19:00Z</cp:lastPrinted>
  <dcterms:created xsi:type="dcterms:W3CDTF">2023-10-05T13:00:00Z</dcterms:created>
  <dcterms:modified xsi:type="dcterms:W3CDTF">2023-10-12T15:45:00Z</dcterms:modified>
</cp:coreProperties>
</file>