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7F435" w14:textId="77777777" w:rsidR="00E01868" w:rsidRPr="005253C6" w:rsidRDefault="00D23551">
      <w:r w:rsidRPr="005253C6">
        <w:rPr>
          <w:noProof/>
        </w:rPr>
        <mc:AlternateContent>
          <mc:Choice Requires="wpg">
            <w:drawing>
              <wp:anchor distT="0" distB="0" distL="114300" distR="114300" simplePos="0" relativeHeight="251691008" behindDoc="1" locked="0" layoutInCell="1" allowOverlap="1" wp14:anchorId="70E00343" wp14:editId="5CEA1780">
                <wp:simplePos x="0" y="0"/>
                <wp:positionH relativeFrom="margin">
                  <wp:posOffset>-248285</wp:posOffset>
                </wp:positionH>
                <wp:positionV relativeFrom="page">
                  <wp:posOffset>1390650</wp:posOffset>
                </wp:positionV>
                <wp:extent cx="6527800" cy="7867650"/>
                <wp:effectExtent l="0" t="0" r="6350" b="0"/>
                <wp:wrapNone/>
                <wp:docPr id="193" name="Group 193"/>
                <wp:cNvGraphicFramePr/>
                <a:graphic xmlns:a="http://schemas.openxmlformats.org/drawingml/2006/main">
                  <a:graphicData uri="http://schemas.microsoft.com/office/word/2010/wordprocessingGroup">
                    <wpg:wgp>
                      <wpg:cNvGrpSpPr/>
                      <wpg:grpSpPr>
                        <a:xfrm>
                          <a:off x="0" y="0"/>
                          <a:ext cx="6527800" cy="7867650"/>
                          <a:chOff x="-270267" y="0"/>
                          <a:chExt cx="7329673"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9A7B9F" w14:textId="1AC1D666" w:rsidR="00E97898" w:rsidRPr="00957A99" w:rsidRDefault="00AA7AE3" w:rsidP="00F23039">
                              <w:pPr>
                                <w:pStyle w:val="NoSpacing"/>
                                <w:spacing w:before="120"/>
                                <w:jc w:val="center"/>
                                <w:rPr>
                                  <w:color w:val="FFFFFF" w:themeColor="background1"/>
                                  <w:lang w:val="es-ES"/>
                                </w:rPr>
                              </w:pPr>
                              <w:sdt>
                                <w:sdtPr>
                                  <w:rPr>
                                    <w:rFonts w:ascii="Trebuchet MS" w:eastAsia="Calibri" w:hAnsi="Trebuchet MS" w:cs="Times New Roman"/>
                                    <w:b/>
                                    <w:sz w:val="20"/>
                                    <w:szCs w:val="20"/>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E97898" w:rsidRPr="00957A99">
                                    <w:rPr>
                                      <w:rFonts w:ascii="Trebuchet MS" w:eastAsia="Calibri" w:hAnsi="Trebuchet MS" w:cs="Times New Roman"/>
                                      <w:b/>
                                      <w:sz w:val="20"/>
                                      <w:szCs w:val="20"/>
                                      <w:lang w:val="es-ES"/>
                                    </w:rPr>
                                    <w:t xml:space="preserve">     </w:t>
                                  </w:r>
                                </w:sdtContent>
                              </w:sdt>
                              <w:r w:rsidR="0030154C" w:rsidRPr="00957A99">
                                <w:rPr>
                                  <w:rFonts w:ascii="Trebuchet MS" w:eastAsia="Calibri" w:hAnsi="Trebuchet MS" w:cs="Times New Roman"/>
                                  <w:b/>
                                  <w:sz w:val="20"/>
                                  <w:szCs w:val="20"/>
                                  <w:lang w:val="es-ES"/>
                                </w:rPr>
                                <w:t xml:space="preserve">Document realizat de către </w:t>
                              </w:r>
                              <w:r w:rsidR="00D74A94" w:rsidRPr="00957A99">
                                <w:rPr>
                                  <w:rFonts w:ascii="Trebuchet MS" w:eastAsia="Calibri" w:hAnsi="Trebuchet MS" w:cs="Times New Roman"/>
                                  <w:b/>
                                  <w:sz w:val="20"/>
                                  <w:szCs w:val="20"/>
                                  <w:lang w:val="es-ES"/>
                                </w:rPr>
                                <w:t xml:space="preserve">Serviciul Anticorupție din cadrul Direcției </w:t>
                              </w:r>
                              <w:r w:rsidR="0030154C" w:rsidRPr="00957A99">
                                <w:rPr>
                                  <w:rFonts w:ascii="Trebuchet MS" w:eastAsia="Calibri" w:hAnsi="Trebuchet MS" w:cs="Times New Roman"/>
                                  <w:b/>
                                  <w:sz w:val="20"/>
                                  <w:szCs w:val="20"/>
                                  <w:lang w:val="es-ES"/>
                                </w:rPr>
                                <w:t>Integritate, Bună Guvernare și Politici Publice</w:t>
                              </w:r>
                              <w:r w:rsidR="00957A99">
                                <w:rPr>
                                  <w:rFonts w:ascii="Trebuchet MS" w:eastAsia="Calibri" w:hAnsi="Trebuchet MS" w:cs="Times New Roman"/>
                                  <w:b/>
                                  <w:sz w:val="20"/>
                                  <w:szCs w:val="20"/>
                                  <w:lang w:val="es-ES"/>
                                </w:rPr>
                                <w:t>,</w:t>
                              </w:r>
                              <w:r w:rsidR="0030154C" w:rsidRPr="00957A99">
                                <w:rPr>
                                  <w:rFonts w:ascii="Trebuchet MS" w:eastAsia="Calibri" w:hAnsi="Trebuchet MS" w:cs="Times New Roman"/>
                                  <w:b/>
                                  <w:sz w:val="20"/>
                                  <w:szCs w:val="20"/>
                                  <w:lang w:val="es-ES"/>
                                </w:rPr>
                                <w:t xml:space="preserve"> Ministerul Dezvoltării, Lucrărilor Publice și Administrației</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270267" y="905727"/>
                            <a:ext cx="7329673" cy="402778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0B41FD" w14:textId="77777777" w:rsidR="00E97898" w:rsidRPr="00927B5D" w:rsidRDefault="00E97898" w:rsidP="00D23551">
                              <w:pPr>
                                <w:tabs>
                                  <w:tab w:val="left" w:pos="7361"/>
                                </w:tabs>
                                <w:autoSpaceDE w:val="0"/>
                                <w:autoSpaceDN w:val="0"/>
                                <w:adjustRightInd w:val="0"/>
                                <w:spacing w:after="0" w:line="360" w:lineRule="auto"/>
                                <w:rPr>
                                  <w:rFonts w:asciiTheme="majorHAnsi" w:eastAsiaTheme="majorEastAsia" w:hAnsiTheme="majorHAnsi" w:cstheme="majorBidi"/>
                                  <w:b/>
                                  <w:color w:val="002060"/>
                                  <w:sz w:val="40"/>
                                  <w:szCs w:val="40"/>
                                  <w:lang w:val="es-ES"/>
                                  <w14:textOutline w14:w="0" w14:cap="flat" w14:cmpd="sng" w14:algn="ctr">
                                    <w14:noFill/>
                                    <w14:prstDash w14:val="solid"/>
                                    <w14:round/>
                                  </w14:textOutline>
                                  <w14:props3d w14:extrusionH="57150" w14:contourW="0" w14:prstMaterial="softEdge">
                                    <w14:bevelT w14:w="25400" w14:h="38100" w14:prst="circle"/>
                                  </w14:props3d>
                                </w:rPr>
                              </w:pPr>
                            </w:p>
                            <w:p w14:paraId="46EF40AE" w14:textId="77777777" w:rsidR="00E97898" w:rsidRPr="00927B5D" w:rsidRDefault="00E97898" w:rsidP="00D23551">
                              <w:pPr>
                                <w:tabs>
                                  <w:tab w:val="left" w:pos="7361"/>
                                </w:tabs>
                                <w:autoSpaceDE w:val="0"/>
                                <w:autoSpaceDN w:val="0"/>
                                <w:adjustRightInd w:val="0"/>
                                <w:spacing w:after="0" w:line="360" w:lineRule="auto"/>
                                <w:jc w:val="center"/>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pPr>
                              <w:r w:rsidRPr="00927B5D">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t>RAPORT</w:t>
                              </w:r>
                              <w:r w:rsidR="00C60E1D">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t>UL</w:t>
                              </w:r>
                              <w:r w:rsidRPr="00927B5D">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t xml:space="preserve"> DE MONITORIZARE (M5)</w:t>
                              </w:r>
                            </w:p>
                            <w:p w14:paraId="63912EC5" w14:textId="77777777" w:rsidR="00E97898" w:rsidRPr="00B264FE" w:rsidRDefault="00E97898" w:rsidP="00D23551">
                              <w:pPr>
                                <w:tabs>
                                  <w:tab w:val="left" w:pos="9072"/>
                                </w:tabs>
                                <w:autoSpaceDE w:val="0"/>
                                <w:autoSpaceDN w:val="0"/>
                                <w:adjustRightInd w:val="0"/>
                                <w:spacing w:after="0" w:line="360" w:lineRule="auto"/>
                                <w:jc w:val="center"/>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pPr>
                              <w:r w:rsidRPr="00B264FE">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t xml:space="preserve">A IMPLEMENTĂRII </w:t>
                              </w:r>
                            </w:p>
                            <w:p w14:paraId="53BC3A6B" w14:textId="77777777" w:rsidR="00E97898" w:rsidRPr="00B264FE" w:rsidRDefault="00E97898" w:rsidP="00D23551">
                              <w:pPr>
                                <w:tabs>
                                  <w:tab w:val="left" w:pos="7361"/>
                                </w:tabs>
                                <w:autoSpaceDE w:val="0"/>
                                <w:autoSpaceDN w:val="0"/>
                                <w:adjustRightInd w:val="0"/>
                                <w:spacing w:after="0" w:line="360" w:lineRule="auto"/>
                                <w:jc w:val="center"/>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pPr>
                              <w:r w:rsidRPr="00B264FE">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t xml:space="preserve">STRATEGIEI NAŢIONALE ANTICORUPŢIE </w:t>
                              </w:r>
                            </w:p>
                            <w:p w14:paraId="771A0890" w14:textId="77777777" w:rsidR="00E97898" w:rsidRPr="00B264FE" w:rsidRDefault="00E97898" w:rsidP="00D23551">
                              <w:pPr>
                                <w:tabs>
                                  <w:tab w:val="left" w:pos="7361"/>
                                </w:tabs>
                                <w:autoSpaceDE w:val="0"/>
                                <w:autoSpaceDN w:val="0"/>
                                <w:adjustRightInd w:val="0"/>
                                <w:spacing w:after="0" w:line="360" w:lineRule="auto"/>
                                <w:jc w:val="center"/>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pPr>
                              <w:r w:rsidRPr="00B264FE">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t xml:space="preserve">2016 - 2020 </w:t>
                              </w:r>
                            </w:p>
                            <w:p w14:paraId="3CC77985" w14:textId="77777777" w:rsidR="00E97898" w:rsidRPr="00927B5D" w:rsidRDefault="00E97898" w:rsidP="00D23551">
                              <w:pPr>
                                <w:tabs>
                                  <w:tab w:val="left" w:pos="7361"/>
                                </w:tabs>
                                <w:autoSpaceDE w:val="0"/>
                                <w:autoSpaceDN w:val="0"/>
                                <w:adjustRightInd w:val="0"/>
                                <w:spacing w:after="0" w:line="360" w:lineRule="auto"/>
                                <w:jc w:val="center"/>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pPr>
                              <w:r w:rsidRPr="00B264FE">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t xml:space="preserve"> </w:t>
                              </w:r>
                              <w:r w:rsidRPr="00927B5D">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t xml:space="preserve">LA NIVELUL ADMINISTRAŢIEI PUBLICE LOCALE </w:t>
                              </w:r>
                            </w:p>
                            <w:p w14:paraId="4B8DAADF" w14:textId="77777777" w:rsidR="00E97898" w:rsidRPr="00FB54DC" w:rsidRDefault="00E97898" w:rsidP="00F23039">
                              <w:pPr>
                                <w:pStyle w:val="NoSpacing"/>
                                <w:jc w:val="center"/>
                                <w:rPr>
                                  <w:rFonts w:asciiTheme="majorHAnsi" w:eastAsiaTheme="majorEastAsia" w:hAnsiTheme="majorHAnsi" w:cstheme="majorBidi"/>
                                  <w:caps/>
                                  <w:color w:val="4F81BD" w:themeColor="accent1"/>
                                  <w:sz w:val="72"/>
                                  <w:szCs w:val="72"/>
                                  <w:lang w:val="es-ES"/>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0E00343" id="Group 193" o:spid="_x0000_s1026" style="position:absolute;margin-left:-19.55pt;margin-top:109.5pt;width:514pt;height:619.5pt;z-index:-251625472;mso-position-horizontal-relative:margin;mso-position-vertical-relative:page" coordorigin="-2702" coordsize="73296,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" fillcolor="#4f81bd [3204]" stroked="f" strokeweight="2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" fillcolor="#4f81bd [3204]" stroked="f" strokeweight="2pt">
                  <v:textbox inset="36pt,57.6pt,36pt,36pt">
                    <w:txbxContent>
                      <w:p w14:paraId="1C9A7B9F" w14:textId="1AC1D666" w:rsidR="00E97898" w:rsidRPr="00957A99" w:rsidRDefault="006E5E8A" w:rsidP="00F23039">
                        <w:pPr>
                          <w:pStyle w:val="NoSpacing"/>
                          <w:spacing w:before="120"/>
                          <w:jc w:val="center"/>
                          <w:rPr>
                            <w:color w:val="FFFFFF" w:themeColor="background1"/>
                            <w:lang w:val="es-ES"/>
                          </w:rPr>
                        </w:pPr>
                        <w:sdt>
                          <w:sdtPr>
                            <w:rPr>
                              <w:rFonts w:ascii="Trebuchet MS" w:eastAsia="Calibri" w:hAnsi="Trebuchet MS" w:cs="Times New Roman"/>
                              <w:b/>
                              <w:sz w:val="20"/>
                              <w:szCs w:val="20"/>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E97898" w:rsidRPr="00957A99">
                              <w:rPr>
                                <w:rFonts w:ascii="Trebuchet MS" w:eastAsia="Calibri" w:hAnsi="Trebuchet MS" w:cs="Times New Roman"/>
                                <w:b/>
                                <w:sz w:val="20"/>
                                <w:szCs w:val="20"/>
                                <w:lang w:val="es-ES"/>
                              </w:rPr>
                              <w:t xml:space="preserve">     </w:t>
                            </w:r>
                          </w:sdtContent>
                        </w:sdt>
                        <w:proofErr w:type="spellStart"/>
                        <w:r w:rsidR="0030154C" w:rsidRPr="00957A99">
                          <w:rPr>
                            <w:rFonts w:ascii="Trebuchet MS" w:eastAsia="Calibri" w:hAnsi="Trebuchet MS" w:cs="Times New Roman"/>
                            <w:b/>
                            <w:sz w:val="20"/>
                            <w:szCs w:val="20"/>
                            <w:lang w:val="es-ES"/>
                          </w:rPr>
                          <w:t>Document</w:t>
                        </w:r>
                        <w:proofErr w:type="spellEnd"/>
                        <w:r w:rsidR="0030154C" w:rsidRPr="00957A99">
                          <w:rPr>
                            <w:rFonts w:ascii="Trebuchet MS" w:eastAsia="Calibri" w:hAnsi="Trebuchet MS" w:cs="Times New Roman"/>
                            <w:b/>
                            <w:sz w:val="20"/>
                            <w:szCs w:val="20"/>
                            <w:lang w:val="es-ES"/>
                          </w:rPr>
                          <w:t xml:space="preserve"> </w:t>
                        </w:r>
                        <w:proofErr w:type="spellStart"/>
                        <w:r w:rsidR="0030154C" w:rsidRPr="00957A99">
                          <w:rPr>
                            <w:rFonts w:ascii="Trebuchet MS" w:eastAsia="Calibri" w:hAnsi="Trebuchet MS" w:cs="Times New Roman"/>
                            <w:b/>
                            <w:sz w:val="20"/>
                            <w:szCs w:val="20"/>
                            <w:lang w:val="es-ES"/>
                          </w:rPr>
                          <w:t>realizat</w:t>
                        </w:r>
                        <w:proofErr w:type="spellEnd"/>
                        <w:r w:rsidR="0030154C" w:rsidRPr="00957A99">
                          <w:rPr>
                            <w:rFonts w:ascii="Trebuchet MS" w:eastAsia="Calibri" w:hAnsi="Trebuchet MS" w:cs="Times New Roman"/>
                            <w:b/>
                            <w:sz w:val="20"/>
                            <w:szCs w:val="20"/>
                            <w:lang w:val="es-ES"/>
                          </w:rPr>
                          <w:t xml:space="preserve"> de </w:t>
                        </w:r>
                        <w:proofErr w:type="spellStart"/>
                        <w:r w:rsidR="0030154C" w:rsidRPr="00957A99">
                          <w:rPr>
                            <w:rFonts w:ascii="Trebuchet MS" w:eastAsia="Calibri" w:hAnsi="Trebuchet MS" w:cs="Times New Roman"/>
                            <w:b/>
                            <w:sz w:val="20"/>
                            <w:szCs w:val="20"/>
                            <w:lang w:val="es-ES"/>
                          </w:rPr>
                          <w:t>către</w:t>
                        </w:r>
                        <w:proofErr w:type="spellEnd"/>
                        <w:r w:rsidR="0030154C" w:rsidRPr="00957A99">
                          <w:rPr>
                            <w:rFonts w:ascii="Trebuchet MS" w:eastAsia="Calibri" w:hAnsi="Trebuchet MS" w:cs="Times New Roman"/>
                            <w:b/>
                            <w:sz w:val="20"/>
                            <w:szCs w:val="20"/>
                            <w:lang w:val="es-ES"/>
                          </w:rPr>
                          <w:t xml:space="preserve"> </w:t>
                        </w:r>
                        <w:proofErr w:type="spellStart"/>
                        <w:r w:rsidR="00D74A94" w:rsidRPr="00957A99">
                          <w:rPr>
                            <w:rFonts w:ascii="Trebuchet MS" w:eastAsia="Calibri" w:hAnsi="Trebuchet MS" w:cs="Times New Roman"/>
                            <w:b/>
                            <w:sz w:val="20"/>
                            <w:szCs w:val="20"/>
                            <w:lang w:val="es-ES"/>
                          </w:rPr>
                          <w:t>Serviciul</w:t>
                        </w:r>
                        <w:proofErr w:type="spellEnd"/>
                        <w:r w:rsidR="00D74A94" w:rsidRPr="00957A99">
                          <w:rPr>
                            <w:rFonts w:ascii="Trebuchet MS" w:eastAsia="Calibri" w:hAnsi="Trebuchet MS" w:cs="Times New Roman"/>
                            <w:b/>
                            <w:sz w:val="20"/>
                            <w:szCs w:val="20"/>
                            <w:lang w:val="es-ES"/>
                          </w:rPr>
                          <w:t xml:space="preserve"> </w:t>
                        </w:r>
                        <w:proofErr w:type="spellStart"/>
                        <w:r w:rsidR="00D74A94" w:rsidRPr="00957A99">
                          <w:rPr>
                            <w:rFonts w:ascii="Trebuchet MS" w:eastAsia="Calibri" w:hAnsi="Trebuchet MS" w:cs="Times New Roman"/>
                            <w:b/>
                            <w:sz w:val="20"/>
                            <w:szCs w:val="20"/>
                            <w:lang w:val="es-ES"/>
                          </w:rPr>
                          <w:t>Anticorupție</w:t>
                        </w:r>
                        <w:proofErr w:type="spellEnd"/>
                        <w:r w:rsidR="00D74A94" w:rsidRPr="00957A99">
                          <w:rPr>
                            <w:rFonts w:ascii="Trebuchet MS" w:eastAsia="Calibri" w:hAnsi="Trebuchet MS" w:cs="Times New Roman"/>
                            <w:b/>
                            <w:sz w:val="20"/>
                            <w:szCs w:val="20"/>
                            <w:lang w:val="es-ES"/>
                          </w:rPr>
                          <w:t xml:space="preserve"> din </w:t>
                        </w:r>
                        <w:proofErr w:type="spellStart"/>
                        <w:r w:rsidR="00D74A94" w:rsidRPr="00957A99">
                          <w:rPr>
                            <w:rFonts w:ascii="Trebuchet MS" w:eastAsia="Calibri" w:hAnsi="Trebuchet MS" w:cs="Times New Roman"/>
                            <w:b/>
                            <w:sz w:val="20"/>
                            <w:szCs w:val="20"/>
                            <w:lang w:val="es-ES"/>
                          </w:rPr>
                          <w:t>cadrul</w:t>
                        </w:r>
                        <w:proofErr w:type="spellEnd"/>
                        <w:r w:rsidR="00D74A94" w:rsidRPr="00957A99">
                          <w:rPr>
                            <w:rFonts w:ascii="Trebuchet MS" w:eastAsia="Calibri" w:hAnsi="Trebuchet MS" w:cs="Times New Roman"/>
                            <w:b/>
                            <w:sz w:val="20"/>
                            <w:szCs w:val="20"/>
                            <w:lang w:val="es-ES"/>
                          </w:rPr>
                          <w:t xml:space="preserve"> </w:t>
                        </w:r>
                        <w:proofErr w:type="spellStart"/>
                        <w:r w:rsidR="00D74A94" w:rsidRPr="00957A99">
                          <w:rPr>
                            <w:rFonts w:ascii="Trebuchet MS" w:eastAsia="Calibri" w:hAnsi="Trebuchet MS" w:cs="Times New Roman"/>
                            <w:b/>
                            <w:sz w:val="20"/>
                            <w:szCs w:val="20"/>
                            <w:lang w:val="es-ES"/>
                          </w:rPr>
                          <w:t>Direcției</w:t>
                        </w:r>
                        <w:proofErr w:type="spellEnd"/>
                        <w:r w:rsidR="00D74A94" w:rsidRPr="00957A99">
                          <w:rPr>
                            <w:rFonts w:ascii="Trebuchet MS" w:eastAsia="Calibri" w:hAnsi="Trebuchet MS" w:cs="Times New Roman"/>
                            <w:b/>
                            <w:sz w:val="20"/>
                            <w:szCs w:val="20"/>
                            <w:lang w:val="es-ES"/>
                          </w:rPr>
                          <w:t xml:space="preserve"> </w:t>
                        </w:r>
                        <w:proofErr w:type="spellStart"/>
                        <w:r w:rsidR="0030154C" w:rsidRPr="00957A99">
                          <w:rPr>
                            <w:rFonts w:ascii="Trebuchet MS" w:eastAsia="Calibri" w:hAnsi="Trebuchet MS" w:cs="Times New Roman"/>
                            <w:b/>
                            <w:sz w:val="20"/>
                            <w:szCs w:val="20"/>
                            <w:lang w:val="es-ES"/>
                          </w:rPr>
                          <w:t>Integritate</w:t>
                        </w:r>
                        <w:proofErr w:type="spellEnd"/>
                        <w:r w:rsidR="0030154C" w:rsidRPr="00957A99">
                          <w:rPr>
                            <w:rFonts w:ascii="Trebuchet MS" w:eastAsia="Calibri" w:hAnsi="Trebuchet MS" w:cs="Times New Roman"/>
                            <w:b/>
                            <w:sz w:val="20"/>
                            <w:szCs w:val="20"/>
                            <w:lang w:val="es-ES"/>
                          </w:rPr>
                          <w:t xml:space="preserve">, </w:t>
                        </w:r>
                        <w:proofErr w:type="spellStart"/>
                        <w:r w:rsidR="0030154C" w:rsidRPr="00957A99">
                          <w:rPr>
                            <w:rFonts w:ascii="Trebuchet MS" w:eastAsia="Calibri" w:hAnsi="Trebuchet MS" w:cs="Times New Roman"/>
                            <w:b/>
                            <w:sz w:val="20"/>
                            <w:szCs w:val="20"/>
                            <w:lang w:val="es-ES"/>
                          </w:rPr>
                          <w:t>Bună</w:t>
                        </w:r>
                        <w:proofErr w:type="spellEnd"/>
                        <w:r w:rsidR="0030154C" w:rsidRPr="00957A99">
                          <w:rPr>
                            <w:rFonts w:ascii="Trebuchet MS" w:eastAsia="Calibri" w:hAnsi="Trebuchet MS" w:cs="Times New Roman"/>
                            <w:b/>
                            <w:sz w:val="20"/>
                            <w:szCs w:val="20"/>
                            <w:lang w:val="es-ES"/>
                          </w:rPr>
                          <w:t xml:space="preserve"> </w:t>
                        </w:r>
                        <w:proofErr w:type="spellStart"/>
                        <w:r w:rsidR="0030154C" w:rsidRPr="00957A99">
                          <w:rPr>
                            <w:rFonts w:ascii="Trebuchet MS" w:eastAsia="Calibri" w:hAnsi="Trebuchet MS" w:cs="Times New Roman"/>
                            <w:b/>
                            <w:sz w:val="20"/>
                            <w:szCs w:val="20"/>
                            <w:lang w:val="es-ES"/>
                          </w:rPr>
                          <w:t>Guvernare</w:t>
                        </w:r>
                        <w:proofErr w:type="spellEnd"/>
                        <w:r w:rsidR="0030154C" w:rsidRPr="00957A99">
                          <w:rPr>
                            <w:rFonts w:ascii="Trebuchet MS" w:eastAsia="Calibri" w:hAnsi="Trebuchet MS" w:cs="Times New Roman"/>
                            <w:b/>
                            <w:sz w:val="20"/>
                            <w:szCs w:val="20"/>
                            <w:lang w:val="es-ES"/>
                          </w:rPr>
                          <w:t xml:space="preserve"> </w:t>
                        </w:r>
                        <w:proofErr w:type="spellStart"/>
                        <w:r w:rsidR="0030154C" w:rsidRPr="00957A99">
                          <w:rPr>
                            <w:rFonts w:ascii="Trebuchet MS" w:eastAsia="Calibri" w:hAnsi="Trebuchet MS" w:cs="Times New Roman"/>
                            <w:b/>
                            <w:sz w:val="20"/>
                            <w:szCs w:val="20"/>
                            <w:lang w:val="es-ES"/>
                          </w:rPr>
                          <w:t>și</w:t>
                        </w:r>
                        <w:proofErr w:type="spellEnd"/>
                        <w:r w:rsidR="0030154C" w:rsidRPr="00957A99">
                          <w:rPr>
                            <w:rFonts w:ascii="Trebuchet MS" w:eastAsia="Calibri" w:hAnsi="Trebuchet MS" w:cs="Times New Roman"/>
                            <w:b/>
                            <w:sz w:val="20"/>
                            <w:szCs w:val="20"/>
                            <w:lang w:val="es-ES"/>
                          </w:rPr>
                          <w:t xml:space="preserve"> </w:t>
                        </w:r>
                        <w:proofErr w:type="spellStart"/>
                        <w:r w:rsidR="0030154C" w:rsidRPr="00957A99">
                          <w:rPr>
                            <w:rFonts w:ascii="Trebuchet MS" w:eastAsia="Calibri" w:hAnsi="Trebuchet MS" w:cs="Times New Roman"/>
                            <w:b/>
                            <w:sz w:val="20"/>
                            <w:szCs w:val="20"/>
                            <w:lang w:val="es-ES"/>
                          </w:rPr>
                          <w:t>Politici</w:t>
                        </w:r>
                        <w:proofErr w:type="spellEnd"/>
                        <w:r w:rsidR="0030154C" w:rsidRPr="00957A99">
                          <w:rPr>
                            <w:rFonts w:ascii="Trebuchet MS" w:eastAsia="Calibri" w:hAnsi="Trebuchet MS" w:cs="Times New Roman"/>
                            <w:b/>
                            <w:sz w:val="20"/>
                            <w:szCs w:val="20"/>
                            <w:lang w:val="es-ES"/>
                          </w:rPr>
                          <w:t xml:space="preserve"> </w:t>
                        </w:r>
                        <w:proofErr w:type="spellStart"/>
                        <w:r w:rsidR="0030154C" w:rsidRPr="00957A99">
                          <w:rPr>
                            <w:rFonts w:ascii="Trebuchet MS" w:eastAsia="Calibri" w:hAnsi="Trebuchet MS" w:cs="Times New Roman"/>
                            <w:b/>
                            <w:sz w:val="20"/>
                            <w:szCs w:val="20"/>
                            <w:lang w:val="es-ES"/>
                          </w:rPr>
                          <w:t>Publice</w:t>
                        </w:r>
                        <w:proofErr w:type="spellEnd"/>
                        <w:r w:rsidR="00957A99">
                          <w:rPr>
                            <w:rFonts w:ascii="Trebuchet MS" w:eastAsia="Calibri" w:hAnsi="Trebuchet MS" w:cs="Times New Roman"/>
                            <w:b/>
                            <w:sz w:val="20"/>
                            <w:szCs w:val="20"/>
                            <w:lang w:val="es-ES"/>
                          </w:rPr>
                          <w:t>,</w:t>
                        </w:r>
                        <w:r w:rsidR="0030154C" w:rsidRPr="00957A99">
                          <w:rPr>
                            <w:rFonts w:ascii="Trebuchet MS" w:eastAsia="Calibri" w:hAnsi="Trebuchet MS" w:cs="Times New Roman"/>
                            <w:b/>
                            <w:sz w:val="20"/>
                            <w:szCs w:val="20"/>
                            <w:lang w:val="es-ES"/>
                          </w:rPr>
                          <w:t xml:space="preserve"> </w:t>
                        </w:r>
                        <w:proofErr w:type="spellStart"/>
                        <w:r w:rsidR="0030154C" w:rsidRPr="00957A99">
                          <w:rPr>
                            <w:rFonts w:ascii="Trebuchet MS" w:eastAsia="Calibri" w:hAnsi="Trebuchet MS" w:cs="Times New Roman"/>
                            <w:b/>
                            <w:sz w:val="20"/>
                            <w:szCs w:val="20"/>
                            <w:lang w:val="es-ES"/>
                          </w:rPr>
                          <w:t>Ministerul</w:t>
                        </w:r>
                        <w:proofErr w:type="spellEnd"/>
                        <w:r w:rsidR="0030154C" w:rsidRPr="00957A99">
                          <w:rPr>
                            <w:rFonts w:ascii="Trebuchet MS" w:eastAsia="Calibri" w:hAnsi="Trebuchet MS" w:cs="Times New Roman"/>
                            <w:b/>
                            <w:sz w:val="20"/>
                            <w:szCs w:val="20"/>
                            <w:lang w:val="es-ES"/>
                          </w:rPr>
                          <w:t xml:space="preserve"> </w:t>
                        </w:r>
                        <w:proofErr w:type="spellStart"/>
                        <w:r w:rsidR="0030154C" w:rsidRPr="00957A99">
                          <w:rPr>
                            <w:rFonts w:ascii="Trebuchet MS" w:eastAsia="Calibri" w:hAnsi="Trebuchet MS" w:cs="Times New Roman"/>
                            <w:b/>
                            <w:sz w:val="20"/>
                            <w:szCs w:val="20"/>
                            <w:lang w:val="es-ES"/>
                          </w:rPr>
                          <w:t>Dezvoltării</w:t>
                        </w:r>
                        <w:proofErr w:type="spellEnd"/>
                        <w:r w:rsidR="0030154C" w:rsidRPr="00957A99">
                          <w:rPr>
                            <w:rFonts w:ascii="Trebuchet MS" w:eastAsia="Calibri" w:hAnsi="Trebuchet MS" w:cs="Times New Roman"/>
                            <w:b/>
                            <w:sz w:val="20"/>
                            <w:szCs w:val="20"/>
                            <w:lang w:val="es-ES"/>
                          </w:rPr>
                          <w:t xml:space="preserve">, </w:t>
                        </w:r>
                        <w:proofErr w:type="spellStart"/>
                        <w:r w:rsidR="0030154C" w:rsidRPr="00957A99">
                          <w:rPr>
                            <w:rFonts w:ascii="Trebuchet MS" w:eastAsia="Calibri" w:hAnsi="Trebuchet MS" w:cs="Times New Roman"/>
                            <w:b/>
                            <w:sz w:val="20"/>
                            <w:szCs w:val="20"/>
                            <w:lang w:val="es-ES"/>
                          </w:rPr>
                          <w:t>Lucrărilor</w:t>
                        </w:r>
                        <w:proofErr w:type="spellEnd"/>
                        <w:r w:rsidR="0030154C" w:rsidRPr="00957A99">
                          <w:rPr>
                            <w:rFonts w:ascii="Trebuchet MS" w:eastAsia="Calibri" w:hAnsi="Trebuchet MS" w:cs="Times New Roman"/>
                            <w:b/>
                            <w:sz w:val="20"/>
                            <w:szCs w:val="20"/>
                            <w:lang w:val="es-ES"/>
                          </w:rPr>
                          <w:t xml:space="preserve"> </w:t>
                        </w:r>
                        <w:proofErr w:type="spellStart"/>
                        <w:r w:rsidR="0030154C" w:rsidRPr="00957A99">
                          <w:rPr>
                            <w:rFonts w:ascii="Trebuchet MS" w:eastAsia="Calibri" w:hAnsi="Trebuchet MS" w:cs="Times New Roman"/>
                            <w:b/>
                            <w:sz w:val="20"/>
                            <w:szCs w:val="20"/>
                            <w:lang w:val="es-ES"/>
                          </w:rPr>
                          <w:t>Publice</w:t>
                        </w:r>
                        <w:proofErr w:type="spellEnd"/>
                        <w:r w:rsidR="0030154C" w:rsidRPr="00957A99">
                          <w:rPr>
                            <w:rFonts w:ascii="Trebuchet MS" w:eastAsia="Calibri" w:hAnsi="Trebuchet MS" w:cs="Times New Roman"/>
                            <w:b/>
                            <w:sz w:val="20"/>
                            <w:szCs w:val="20"/>
                            <w:lang w:val="es-ES"/>
                          </w:rPr>
                          <w:t xml:space="preserve"> </w:t>
                        </w:r>
                        <w:proofErr w:type="spellStart"/>
                        <w:r w:rsidR="0030154C" w:rsidRPr="00957A99">
                          <w:rPr>
                            <w:rFonts w:ascii="Trebuchet MS" w:eastAsia="Calibri" w:hAnsi="Trebuchet MS" w:cs="Times New Roman"/>
                            <w:b/>
                            <w:sz w:val="20"/>
                            <w:szCs w:val="20"/>
                            <w:lang w:val="es-ES"/>
                          </w:rPr>
                          <w:t>și</w:t>
                        </w:r>
                        <w:proofErr w:type="spellEnd"/>
                        <w:r w:rsidR="0030154C" w:rsidRPr="00957A99">
                          <w:rPr>
                            <w:rFonts w:ascii="Trebuchet MS" w:eastAsia="Calibri" w:hAnsi="Trebuchet MS" w:cs="Times New Roman"/>
                            <w:b/>
                            <w:sz w:val="20"/>
                            <w:szCs w:val="20"/>
                            <w:lang w:val="es-ES"/>
                          </w:rPr>
                          <w:t xml:space="preserve"> </w:t>
                        </w:r>
                        <w:proofErr w:type="spellStart"/>
                        <w:r w:rsidR="0030154C" w:rsidRPr="00957A99">
                          <w:rPr>
                            <w:rFonts w:ascii="Trebuchet MS" w:eastAsia="Calibri" w:hAnsi="Trebuchet MS" w:cs="Times New Roman"/>
                            <w:b/>
                            <w:sz w:val="20"/>
                            <w:szCs w:val="20"/>
                            <w:lang w:val="es-ES"/>
                          </w:rPr>
                          <w:t>Administrației</w:t>
                        </w:r>
                        <w:proofErr w:type="spellEnd"/>
                      </w:p>
                    </w:txbxContent>
                  </v:textbox>
                </v:rect>
                <v:shapetype id="_x0000_t202" coordsize="21600,21600" o:spt="202" path="m,l,21600r21600,l21600,xe">
                  <v:stroke joinstyle="miter"/>
                  <v:path gradientshapeok="t" o:connecttype="rect"/>
                </v:shapetype>
                <v:shape id="Text Box 196" o:spid="_x0000_s1029" type="#_x0000_t202" style="position:absolute;left:-2702;top:9057;width:73296;height:40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2C0B41FD" w14:textId="77777777" w:rsidR="00E97898" w:rsidRPr="00927B5D" w:rsidRDefault="00E97898" w:rsidP="00D23551">
                        <w:pPr>
                          <w:tabs>
                            <w:tab w:val="left" w:pos="7361"/>
                          </w:tabs>
                          <w:autoSpaceDE w:val="0"/>
                          <w:autoSpaceDN w:val="0"/>
                          <w:adjustRightInd w:val="0"/>
                          <w:spacing w:after="0" w:line="360" w:lineRule="auto"/>
                          <w:rPr>
                            <w:rFonts w:asciiTheme="majorHAnsi" w:eastAsiaTheme="majorEastAsia" w:hAnsiTheme="majorHAnsi" w:cstheme="majorBidi"/>
                            <w:b/>
                            <w:color w:val="002060"/>
                            <w:sz w:val="40"/>
                            <w:szCs w:val="40"/>
                            <w:lang w:val="es-ES"/>
                            <w14:textOutline w14:w="0" w14:cap="flat" w14:cmpd="sng" w14:algn="ctr">
                              <w14:noFill/>
                              <w14:prstDash w14:val="solid"/>
                              <w14:round/>
                            </w14:textOutline>
                            <w14:props3d w14:extrusionH="57150" w14:contourW="0" w14:prstMaterial="softEdge">
                              <w14:bevelT w14:w="25400" w14:h="38100" w14:prst="circle"/>
                            </w14:props3d>
                          </w:rPr>
                        </w:pPr>
                      </w:p>
                      <w:p w14:paraId="46EF40AE" w14:textId="77777777" w:rsidR="00E97898" w:rsidRPr="00927B5D" w:rsidRDefault="00E97898" w:rsidP="00D23551">
                        <w:pPr>
                          <w:tabs>
                            <w:tab w:val="left" w:pos="7361"/>
                          </w:tabs>
                          <w:autoSpaceDE w:val="0"/>
                          <w:autoSpaceDN w:val="0"/>
                          <w:adjustRightInd w:val="0"/>
                          <w:spacing w:after="0" w:line="360" w:lineRule="auto"/>
                          <w:jc w:val="center"/>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pPr>
                        <w:r w:rsidRPr="00927B5D">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t>RAPORT</w:t>
                        </w:r>
                        <w:r w:rsidR="00C60E1D">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t>UL</w:t>
                        </w:r>
                        <w:r w:rsidRPr="00927B5D">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t xml:space="preserve"> DE MONITORIZARE (M5)</w:t>
                        </w:r>
                      </w:p>
                      <w:p w14:paraId="63912EC5" w14:textId="77777777" w:rsidR="00E97898" w:rsidRPr="00B264FE" w:rsidRDefault="00E97898" w:rsidP="00D23551">
                        <w:pPr>
                          <w:tabs>
                            <w:tab w:val="left" w:pos="9072"/>
                          </w:tabs>
                          <w:autoSpaceDE w:val="0"/>
                          <w:autoSpaceDN w:val="0"/>
                          <w:adjustRightInd w:val="0"/>
                          <w:spacing w:after="0" w:line="360" w:lineRule="auto"/>
                          <w:jc w:val="center"/>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pPr>
                        <w:r w:rsidRPr="00B264FE">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t xml:space="preserve">A IMPLEMENTĂRII </w:t>
                        </w:r>
                      </w:p>
                      <w:p w14:paraId="53BC3A6B" w14:textId="77777777" w:rsidR="00E97898" w:rsidRPr="00B264FE" w:rsidRDefault="00E97898" w:rsidP="00D23551">
                        <w:pPr>
                          <w:tabs>
                            <w:tab w:val="left" w:pos="7361"/>
                          </w:tabs>
                          <w:autoSpaceDE w:val="0"/>
                          <w:autoSpaceDN w:val="0"/>
                          <w:adjustRightInd w:val="0"/>
                          <w:spacing w:after="0" w:line="360" w:lineRule="auto"/>
                          <w:jc w:val="center"/>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pPr>
                        <w:r w:rsidRPr="00B264FE">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t xml:space="preserve">STRATEGIEI NAŢIONALE ANTICORUPŢIE </w:t>
                        </w:r>
                      </w:p>
                      <w:p w14:paraId="771A0890" w14:textId="77777777" w:rsidR="00E97898" w:rsidRPr="00B264FE" w:rsidRDefault="00E97898" w:rsidP="00D23551">
                        <w:pPr>
                          <w:tabs>
                            <w:tab w:val="left" w:pos="7361"/>
                          </w:tabs>
                          <w:autoSpaceDE w:val="0"/>
                          <w:autoSpaceDN w:val="0"/>
                          <w:adjustRightInd w:val="0"/>
                          <w:spacing w:after="0" w:line="360" w:lineRule="auto"/>
                          <w:jc w:val="center"/>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pPr>
                        <w:r w:rsidRPr="00B264FE">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t xml:space="preserve">2016 - 2020 </w:t>
                        </w:r>
                      </w:p>
                      <w:p w14:paraId="3CC77985" w14:textId="77777777" w:rsidR="00E97898" w:rsidRPr="00927B5D" w:rsidRDefault="00E97898" w:rsidP="00D23551">
                        <w:pPr>
                          <w:tabs>
                            <w:tab w:val="left" w:pos="7361"/>
                          </w:tabs>
                          <w:autoSpaceDE w:val="0"/>
                          <w:autoSpaceDN w:val="0"/>
                          <w:adjustRightInd w:val="0"/>
                          <w:spacing w:after="0" w:line="360" w:lineRule="auto"/>
                          <w:jc w:val="center"/>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pPr>
                        <w:r w:rsidRPr="00B264FE">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t xml:space="preserve"> </w:t>
                        </w:r>
                        <w:r w:rsidRPr="00927B5D">
                          <w:rPr>
                            <w:rFonts w:ascii="Trebuchet MS" w:eastAsia="MS Mincho" w:hAnsi="Trebuchet MS" w:cs="Trebuchet MS"/>
                            <w:b/>
                            <w:bCs/>
                            <w:color w:val="002060"/>
                            <w:sz w:val="42"/>
                            <w:szCs w:val="42"/>
                            <w:lang w:val="es-ES" w:eastAsia="ro-RO"/>
                            <w14:textOutline w14:w="0" w14:cap="flat" w14:cmpd="sng" w14:algn="ctr">
                              <w14:noFill/>
                              <w14:prstDash w14:val="solid"/>
                              <w14:round/>
                            </w14:textOutline>
                            <w14:props3d w14:extrusionH="57150" w14:contourW="0" w14:prstMaterial="softEdge">
                              <w14:bevelT w14:w="25400" w14:h="38100" w14:prst="circle"/>
                            </w14:props3d>
                          </w:rPr>
                          <w:t xml:space="preserve">LA NIVELUL ADMINISTRAŢIEI PUBLICE LOCALE </w:t>
                        </w:r>
                      </w:p>
                      <w:p w14:paraId="4B8DAADF" w14:textId="77777777" w:rsidR="00E97898" w:rsidRPr="00FB54DC" w:rsidRDefault="00E97898" w:rsidP="00F23039">
                        <w:pPr>
                          <w:pStyle w:val="NoSpacing"/>
                          <w:jc w:val="center"/>
                          <w:rPr>
                            <w:rFonts w:asciiTheme="majorHAnsi" w:eastAsiaTheme="majorEastAsia" w:hAnsiTheme="majorHAnsi" w:cstheme="majorBidi"/>
                            <w:caps/>
                            <w:color w:val="4F81BD" w:themeColor="accent1"/>
                            <w:sz w:val="72"/>
                            <w:szCs w:val="72"/>
                            <w:lang w:val="es-ES"/>
                          </w:rPr>
                        </w:pPr>
                      </w:p>
                    </w:txbxContent>
                  </v:textbox>
                </v:shape>
                <w10:wrap anchorx="margin" anchory="page"/>
              </v:group>
            </w:pict>
          </mc:Fallback>
        </mc:AlternateContent>
      </w:r>
    </w:p>
    <w:p w14:paraId="2AE05518" w14:textId="77777777" w:rsidR="00C95D77" w:rsidRPr="005253C6" w:rsidRDefault="00C95D77"/>
    <w:p w14:paraId="7B2D4A43" w14:textId="77777777" w:rsidR="009D0D45" w:rsidRPr="005253C6" w:rsidRDefault="009D0D45"/>
    <w:p w14:paraId="1386F6A9" w14:textId="77777777" w:rsidR="009D0D45" w:rsidRPr="005253C6" w:rsidRDefault="009D0D45"/>
    <w:p w14:paraId="3BB170DC" w14:textId="77777777" w:rsidR="009D0D45" w:rsidRPr="005253C6" w:rsidRDefault="009D0D45"/>
    <w:p w14:paraId="21437BFE" w14:textId="77777777" w:rsidR="00C95D77" w:rsidRPr="005253C6" w:rsidRDefault="00C95D77" w:rsidP="00D23551">
      <w:pPr>
        <w:spacing w:after="120" w:line="240" w:lineRule="auto"/>
        <w:rPr>
          <w:rFonts w:ascii="Trebuchet MS" w:eastAsia="MS Mincho" w:hAnsi="Trebuchet MS" w:cs="Trebuchet MS"/>
          <w:bCs/>
          <w:color w:val="4F81BD"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F89179" w14:textId="77777777" w:rsidR="00C95D77" w:rsidRPr="005253C6" w:rsidRDefault="00C95D77" w:rsidP="00C95D77">
      <w:pPr>
        <w:spacing w:after="120" w:line="240" w:lineRule="auto"/>
        <w:jc w:val="center"/>
        <w:rPr>
          <w:rFonts w:ascii="Trebuchet MS" w:eastAsia="MS Mincho" w:hAnsi="Trebuchet MS" w:cs="Trebuchet MS"/>
          <w:b/>
          <w:bCs/>
        </w:rPr>
      </w:pPr>
    </w:p>
    <w:p w14:paraId="3EF18C66" w14:textId="77777777" w:rsidR="00C95D77" w:rsidRPr="005253C6" w:rsidRDefault="00C95D77" w:rsidP="00C95D77">
      <w:pPr>
        <w:spacing w:after="120" w:line="240" w:lineRule="auto"/>
        <w:jc w:val="center"/>
        <w:rPr>
          <w:rFonts w:ascii="Trebuchet MS" w:eastAsia="MS Mincho" w:hAnsi="Trebuchet MS" w:cs="Trebuchet MS"/>
          <w:b/>
          <w:bCs/>
        </w:rPr>
      </w:pPr>
    </w:p>
    <w:p w14:paraId="53A3FCCB" w14:textId="77777777" w:rsidR="00C95D77" w:rsidRPr="005253C6" w:rsidRDefault="00C95D77" w:rsidP="00C95D77">
      <w:pPr>
        <w:spacing w:after="0"/>
        <w:ind w:left="720"/>
        <w:rPr>
          <w:rFonts w:ascii="Trebuchet MS" w:eastAsia="MS Mincho" w:hAnsi="Trebuchet MS" w:cs="Trebuchet MS"/>
          <w:bCs/>
        </w:rPr>
      </w:pPr>
    </w:p>
    <w:p w14:paraId="5525EC7C" w14:textId="77777777" w:rsidR="00C95D77" w:rsidRPr="005253C6" w:rsidRDefault="00C95D77" w:rsidP="00C95D77">
      <w:pPr>
        <w:spacing w:after="0"/>
        <w:ind w:left="720"/>
        <w:rPr>
          <w:rFonts w:ascii="Trebuchet MS" w:eastAsia="MS Mincho" w:hAnsi="Trebuchet MS" w:cs="Trebuchet MS"/>
          <w:bCs/>
        </w:rPr>
      </w:pPr>
    </w:p>
    <w:p w14:paraId="2AEE2ABD" w14:textId="77777777" w:rsidR="00C95D77" w:rsidRPr="005253C6" w:rsidRDefault="00C95D77" w:rsidP="00C95D77">
      <w:pPr>
        <w:spacing w:after="0"/>
        <w:ind w:left="720"/>
        <w:rPr>
          <w:rFonts w:ascii="Trebuchet MS" w:eastAsia="MS Mincho" w:hAnsi="Trebuchet MS" w:cs="Trebuchet MS"/>
          <w:bCs/>
        </w:rPr>
      </w:pPr>
    </w:p>
    <w:p w14:paraId="0DEA5866" w14:textId="77777777" w:rsidR="00C95D77" w:rsidRPr="005253C6" w:rsidRDefault="00C95D77" w:rsidP="00C95D77">
      <w:pPr>
        <w:spacing w:after="0"/>
        <w:ind w:left="720"/>
        <w:rPr>
          <w:rFonts w:ascii="Trebuchet MS" w:eastAsia="MS Mincho" w:hAnsi="Trebuchet MS" w:cs="Trebuchet MS"/>
          <w:bCs/>
        </w:rPr>
      </w:pPr>
    </w:p>
    <w:p w14:paraId="724DFC52" w14:textId="77777777" w:rsidR="00C95D77" w:rsidRPr="005253C6" w:rsidRDefault="00C95D77" w:rsidP="00C95D77">
      <w:pPr>
        <w:spacing w:after="0"/>
        <w:ind w:left="720"/>
        <w:rPr>
          <w:rFonts w:ascii="Trebuchet MS" w:eastAsia="MS Mincho" w:hAnsi="Trebuchet MS" w:cs="Trebuchet MS"/>
          <w:bCs/>
        </w:rPr>
      </w:pPr>
    </w:p>
    <w:p w14:paraId="34D5C9A1" w14:textId="77777777" w:rsidR="00C95D77" w:rsidRPr="005253C6" w:rsidRDefault="00C95D77" w:rsidP="00C95D77">
      <w:pPr>
        <w:spacing w:after="0"/>
        <w:ind w:left="720"/>
        <w:rPr>
          <w:rFonts w:ascii="Trebuchet MS" w:eastAsia="MS Mincho" w:hAnsi="Trebuchet MS" w:cs="Trebuchet MS"/>
          <w:bCs/>
        </w:rPr>
      </w:pPr>
    </w:p>
    <w:p w14:paraId="08A4F870" w14:textId="77777777" w:rsidR="00C95D77" w:rsidRPr="005253C6" w:rsidRDefault="00C95D77" w:rsidP="00C95D77">
      <w:pPr>
        <w:spacing w:after="0"/>
        <w:ind w:left="720"/>
        <w:rPr>
          <w:rFonts w:ascii="Trebuchet MS" w:eastAsia="MS Mincho" w:hAnsi="Trebuchet MS" w:cs="Trebuchet MS"/>
          <w:bCs/>
        </w:rPr>
      </w:pPr>
    </w:p>
    <w:p w14:paraId="3BDB9716" w14:textId="77777777" w:rsidR="00C95D77" w:rsidRPr="005253C6" w:rsidRDefault="00C95D77" w:rsidP="00C95D77">
      <w:pPr>
        <w:spacing w:after="0"/>
        <w:ind w:left="720"/>
        <w:rPr>
          <w:rFonts w:ascii="Trebuchet MS" w:eastAsia="MS Mincho" w:hAnsi="Trebuchet MS" w:cs="Trebuchet MS"/>
          <w:bCs/>
        </w:rPr>
      </w:pPr>
    </w:p>
    <w:p w14:paraId="723FFBE2" w14:textId="77777777" w:rsidR="00C95D77" w:rsidRPr="005253C6" w:rsidRDefault="00C95D77" w:rsidP="00C95D77">
      <w:pPr>
        <w:spacing w:after="0"/>
        <w:ind w:left="720"/>
        <w:rPr>
          <w:rFonts w:ascii="Trebuchet MS" w:eastAsia="MS Mincho" w:hAnsi="Trebuchet MS" w:cs="Trebuchet MS"/>
          <w:bCs/>
        </w:rPr>
      </w:pPr>
    </w:p>
    <w:p w14:paraId="1BAF0597" w14:textId="77777777" w:rsidR="00C95D77" w:rsidRPr="005253C6" w:rsidRDefault="00C95D77" w:rsidP="00C95D77">
      <w:pPr>
        <w:spacing w:after="0"/>
        <w:ind w:left="720"/>
        <w:rPr>
          <w:rFonts w:ascii="Trebuchet MS" w:eastAsia="MS Mincho" w:hAnsi="Trebuchet MS" w:cs="Trebuchet MS"/>
          <w:bCs/>
        </w:rPr>
      </w:pPr>
    </w:p>
    <w:p w14:paraId="24762855" w14:textId="77777777" w:rsidR="00C95D77" w:rsidRPr="005253C6" w:rsidRDefault="00C95D77" w:rsidP="00C95D77">
      <w:pPr>
        <w:spacing w:after="0"/>
        <w:ind w:left="720"/>
        <w:rPr>
          <w:rFonts w:ascii="Trebuchet MS" w:eastAsia="MS Mincho" w:hAnsi="Trebuchet MS" w:cs="Trebuchet MS"/>
          <w:bCs/>
        </w:rPr>
      </w:pPr>
    </w:p>
    <w:p w14:paraId="63F5FA60" w14:textId="77777777" w:rsidR="00C95D77" w:rsidRPr="005253C6" w:rsidRDefault="00C95D77" w:rsidP="00C95D77">
      <w:pPr>
        <w:spacing w:after="0"/>
        <w:ind w:left="720"/>
        <w:rPr>
          <w:rFonts w:ascii="Trebuchet MS" w:eastAsia="MS Mincho" w:hAnsi="Trebuchet MS" w:cs="Trebuchet MS"/>
          <w:bCs/>
        </w:rPr>
      </w:pPr>
    </w:p>
    <w:p w14:paraId="6E93293C" w14:textId="77777777" w:rsidR="00C95D77" w:rsidRPr="005253C6" w:rsidRDefault="00C95D77" w:rsidP="00C95D77">
      <w:pPr>
        <w:spacing w:after="0"/>
        <w:ind w:left="720"/>
        <w:rPr>
          <w:rFonts w:ascii="Trebuchet MS" w:eastAsia="MS Mincho" w:hAnsi="Trebuchet MS" w:cs="Trebuchet MS"/>
          <w:bCs/>
        </w:rPr>
      </w:pPr>
    </w:p>
    <w:p w14:paraId="1EA1E660" w14:textId="77777777" w:rsidR="00C95D77" w:rsidRPr="005253C6" w:rsidRDefault="00C95D77" w:rsidP="00C95D77">
      <w:pPr>
        <w:autoSpaceDE w:val="0"/>
        <w:autoSpaceDN w:val="0"/>
        <w:adjustRightInd w:val="0"/>
        <w:spacing w:after="0"/>
        <w:jc w:val="both"/>
        <w:rPr>
          <w:rFonts w:ascii="Trebuchet MS" w:eastAsia="MS Mincho" w:hAnsi="Trebuchet MS" w:cs="Trebuchet MS"/>
          <w:b/>
          <w:bCs/>
          <w:sz w:val="24"/>
          <w:lang w:eastAsia="ro-RO"/>
        </w:rPr>
      </w:pPr>
    </w:p>
    <w:p w14:paraId="440FA2DA" w14:textId="77777777" w:rsidR="00C95D77" w:rsidRPr="005253C6" w:rsidRDefault="00C95D77" w:rsidP="00C95D77">
      <w:pPr>
        <w:autoSpaceDE w:val="0"/>
        <w:autoSpaceDN w:val="0"/>
        <w:adjustRightInd w:val="0"/>
        <w:spacing w:after="0"/>
        <w:jc w:val="both"/>
        <w:rPr>
          <w:rFonts w:ascii="Trebuchet MS" w:eastAsia="MS Mincho" w:hAnsi="Trebuchet MS" w:cs="Trebuchet MS"/>
          <w:bCs/>
          <w:lang w:eastAsia="ro-RO"/>
        </w:rPr>
      </w:pPr>
    </w:p>
    <w:p w14:paraId="26E764F5" w14:textId="77777777" w:rsidR="00C95D77" w:rsidRPr="005253C6" w:rsidRDefault="00C95D77" w:rsidP="00C95D77">
      <w:pPr>
        <w:autoSpaceDE w:val="0"/>
        <w:autoSpaceDN w:val="0"/>
        <w:adjustRightInd w:val="0"/>
        <w:spacing w:after="0"/>
        <w:jc w:val="both"/>
        <w:rPr>
          <w:rFonts w:ascii="Trebuchet MS" w:eastAsia="MS Mincho" w:hAnsi="Trebuchet MS" w:cs="Trebuchet MS"/>
          <w:bCs/>
          <w:lang w:eastAsia="ro-RO"/>
        </w:rPr>
      </w:pPr>
    </w:p>
    <w:p w14:paraId="1618C3BA" w14:textId="77777777" w:rsidR="007A235D" w:rsidRPr="005253C6" w:rsidRDefault="007A235D" w:rsidP="00C95D77">
      <w:pPr>
        <w:keepNext/>
        <w:keepLines/>
        <w:spacing w:before="480" w:after="0"/>
        <w:rPr>
          <w:rFonts w:ascii="Trebuchet MS" w:eastAsia="MS Mincho" w:hAnsi="Trebuchet MS" w:cs="Trebuchet MS"/>
          <w:b/>
          <w:bCs/>
          <w:sz w:val="28"/>
          <w:lang w:eastAsia="ro-RO"/>
        </w:rPr>
      </w:pPr>
    </w:p>
    <w:p w14:paraId="4F197D4D" w14:textId="77777777" w:rsidR="00C95D77" w:rsidRPr="005253C6" w:rsidRDefault="00C95D77" w:rsidP="00C95D77">
      <w:pPr>
        <w:spacing w:after="120"/>
        <w:ind w:left="1701"/>
        <w:jc w:val="both"/>
        <w:rPr>
          <w:rFonts w:ascii="Trebuchet MS" w:eastAsia="MS Mincho" w:hAnsi="Trebuchet MS" w:cs="Trebuchet MS"/>
          <w:lang w:eastAsia="ro-RO"/>
        </w:rPr>
      </w:pPr>
    </w:p>
    <w:sdt>
      <w:sdtPr>
        <w:id w:val="164140857"/>
        <w:docPartObj>
          <w:docPartGallery w:val="Table of Contents"/>
          <w:docPartUnique/>
        </w:docPartObj>
      </w:sdtPr>
      <w:sdtEndPr>
        <w:rPr>
          <w:b/>
          <w:bCs/>
          <w:noProof/>
        </w:rPr>
      </w:sdtEndPr>
      <w:sdtContent>
        <w:bookmarkStart w:id="0" w:name="_Hlk74128009" w:displacedByCustomXml="prev"/>
        <w:p w14:paraId="1FE8DECC" w14:textId="77777777" w:rsidR="00267C44" w:rsidRPr="005253C6" w:rsidRDefault="00267C44" w:rsidP="003759BD">
          <w:pPr>
            <w:keepNext/>
            <w:keepLines/>
            <w:spacing w:before="480" w:after="0"/>
            <w:rPr>
              <w:rFonts w:ascii="Trebuchet MS" w:hAnsi="Trebuchet MS"/>
              <w:b/>
              <w:bCs/>
              <w:sz w:val="24"/>
              <w:szCs w:val="24"/>
              <w:lang w:eastAsia="ro-RO"/>
            </w:rPr>
          </w:pPr>
        </w:p>
        <w:p w14:paraId="43B7FA32" w14:textId="77777777" w:rsidR="00B75031" w:rsidRPr="005253C6" w:rsidRDefault="00AA7AE3"/>
      </w:sdtContent>
    </w:sdt>
    <w:bookmarkEnd w:id="0" w:displacedByCustomXml="prev"/>
    <w:p w14:paraId="040631F3" w14:textId="77777777" w:rsidR="007A235D" w:rsidRPr="005253C6" w:rsidRDefault="007A235D" w:rsidP="00C95D77">
      <w:pPr>
        <w:spacing w:after="120"/>
        <w:ind w:left="1701"/>
        <w:jc w:val="both"/>
        <w:rPr>
          <w:rFonts w:ascii="Trebuchet MS" w:eastAsia="MS Mincho" w:hAnsi="Trebuchet MS" w:cs="Trebuchet MS"/>
          <w:b/>
          <w:bCs/>
          <w:noProof/>
          <w:sz w:val="24"/>
          <w:szCs w:val="24"/>
        </w:rPr>
      </w:pPr>
    </w:p>
    <w:p w14:paraId="7CB6EC53" w14:textId="77777777" w:rsidR="007A235D" w:rsidRPr="005253C6" w:rsidRDefault="007A235D" w:rsidP="00C95D77">
      <w:pPr>
        <w:spacing w:after="120"/>
        <w:ind w:left="1701"/>
        <w:jc w:val="both"/>
        <w:rPr>
          <w:rFonts w:ascii="Trebuchet MS" w:eastAsia="MS Mincho" w:hAnsi="Trebuchet MS" w:cs="Trebuchet MS"/>
          <w:b/>
          <w:bCs/>
          <w:noProof/>
          <w:sz w:val="24"/>
          <w:szCs w:val="24"/>
        </w:rPr>
      </w:pPr>
    </w:p>
    <w:p w14:paraId="10951D13" w14:textId="77777777" w:rsidR="007A235D" w:rsidRPr="005253C6" w:rsidRDefault="007A235D" w:rsidP="00C95D77">
      <w:pPr>
        <w:spacing w:after="120"/>
        <w:ind w:left="1701"/>
        <w:jc w:val="both"/>
        <w:rPr>
          <w:rFonts w:ascii="Trebuchet MS" w:eastAsia="MS Mincho" w:hAnsi="Trebuchet MS" w:cs="Trebuchet MS"/>
          <w:b/>
          <w:bCs/>
          <w:noProof/>
          <w:sz w:val="24"/>
          <w:szCs w:val="24"/>
        </w:rPr>
      </w:pPr>
    </w:p>
    <w:p w14:paraId="43890B30" w14:textId="77777777" w:rsidR="007A235D" w:rsidRPr="005253C6" w:rsidRDefault="007A235D" w:rsidP="00C95D77">
      <w:pPr>
        <w:spacing w:after="120"/>
        <w:ind w:left="1701"/>
        <w:jc w:val="both"/>
        <w:rPr>
          <w:rFonts w:ascii="Trebuchet MS" w:eastAsia="MS Mincho" w:hAnsi="Trebuchet MS" w:cs="Trebuchet MS"/>
          <w:b/>
          <w:bCs/>
          <w:noProof/>
          <w:sz w:val="24"/>
          <w:szCs w:val="24"/>
        </w:rPr>
      </w:pPr>
    </w:p>
    <w:p w14:paraId="7B7F0D7F" w14:textId="77777777" w:rsidR="00B75031" w:rsidRPr="005253C6" w:rsidRDefault="00B75031" w:rsidP="00C95D77">
      <w:pPr>
        <w:spacing w:after="120"/>
        <w:ind w:left="1701"/>
        <w:jc w:val="both"/>
        <w:rPr>
          <w:rFonts w:ascii="Trebuchet MS" w:eastAsia="MS Mincho" w:hAnsi="Trebuchet MS" w:cs="Trebuchet MS"/>
          <w:b/>
          <w:bCs/>
          <w:noProof/>
          <w:sz w:val="24"/>
          <w:szCs w:val="24"/>
        </w:rPr>
      </w:pPr>
    </w:p>
    <w:p w14:paraId="5435B1E7" w14:textId="77777777" w:rsidR="007A235D" w:rsidRPr="005253C6" w:rsidRDefault="007A235D" w:rsidP="00C95D77">
      <w:pPr>
        <w:spacing w:after="120"/>
        <w:ind w:left="1701"/>
        <w:jc w:val="both"/>
        <w:rPr>
          <w:rFonts w:ascii="Trebuchet MS" w:eastAsia="MS Mincho" w:hAnsi="Trebuchet MS" w:cs="Trebuchet MS"/>
        </w:rPr>
      </w:pPr>
    </w:p>
    <w:p w14:paraId="2AF6D2FF" w14:textId="77777777" w:rsidR="007437BF" w:rsidRPr="005253C6" w:rsidRDefault="007437BF" w:rsidP="00C95D77">
      <w:pPr>
        <w:spacing w:after="120"/>
        <w:ind w:left="1701"/>
        <w:jc w:val="both"/>
        <w:rPr>
          <w:rFonts w:ascii="Trebuchet MS" w:eastAsia="MS Mincho" w:hAnsi="Trebuchet MS" w:cs="Trebuchet MS"/>
        </w:rPr>
      </w:pPr>
    </w:p>
    <w:p w14:paraId="5A093F93" w14:textId="77777777" w:rsidR="007437BF" w:rsidRPr="005253C6" w:rsidRDefault="007437BF" w:rsidP="00C95D77">
      <w:pPr>
        <w:spacing w:after="120"/>
        <w:ind w:left="1701"/>
        <w:jc w:val="both"/>
        <w:rPr>
          <w:rFonts w:ascii="Trebuchet MS" w:eastAsia="MS Mincho" w:hAnsi="Trebuchet MS" w:cs="Trebuchet MS"/>
        </w:rPr>
      </w:pPr>
    </w:p>
    <w:p w14:paraId="2FD8DA6C" w14:textId="77777777" w:rsidR="007437BF" w:rsidRPr="005253C6" w:rsidRDefault="007437BF" w:rsidP="00C95D77">
      <w:pPr>
        <w:spacing w:after="120"/>
        <w:ind w:left="1701"/>
        <w:jc w:val="both"/>
        <w:rPr>
          <w:rFonts w:ascii="Trebuchet MS" w:eastAsia="MS Mincho" w:hAnsi="Trebuchet MS" w:cs="Trebuchet MS"/>
        </w:rPr>
      </w:pPr>
    </w:p>
    <w:p w14:paraId="2D4029EB" w14:textId="77777777" w:rsidR="007A4898" w:rsidRPr="005253C6" w:rsidRDefault="003759BD" w:rsidP="003759BD">
      <w:pPr>
        <w:keepNext/>
        <w:keepLines/>
        <w:spacing w:before="480" w:after="0"/>
        <w:rPr>
          <w:rFonts w:ascii="Trebuchet MS" w:eastAsia="MS Mincho" w:hAnsi="Trebuchet MS" w:cs="Trebuchet MS"/>
          <w:b/>
          <w:bCs/>
          <w:sz w:val="28"/>
          <w:lang w:eastAsia="ro-RO"/>
        </w:rPr>
      </w:pPr>
      <w:r w:rsidRPr="005253C6">
        <w:rPr>
          <w:rFonts w:ascii="Trebuchet MS" w:eastAsia="MS Mincho" w:hAnsi="Trebuchet MS" w:cs="Trebuchet MS"/>
          <w:b/>
          <w:bCs/>
          <w:sz w:val="28"/>
          <w:lang w:eastAsia="ro-RO"/>
        </w:rPr>
        <w:t>CUPRIN</w:t>
      </w:r>
      <w:r w:rsidR="006D2624" w:rsidRPr="005253C6">
        <w:rPr>
          <w:rFonts w:ascii="Trebuchet MS" w:eastAsia="MS Mincho" w:hAnsi="Trebuchet MS" w:cs="Trebuchet MS"/>
          <w:b/>
          <w:bCs/>
          <w:sz w:val="28"/>
          <w:lang w:eastAsia="ro-RO"/>
        </w:rPr>
        <w:t>S</w:t>
      </w:r>
    </w:p>
    <w:p w14:paraId="1194D731" w14:textId="77777777" w:rsidR="00C16B5D" w:rsidRPr="005253C6" w:rsidRDefault="00C16B5D" w:rsidP="003759BD">
      <w:pPr>
        <w:keepNext/>
        <w:keepLines/>
        <w:spacing w:before="480" w:after="0"/>
        <w:rPr>
          <w:rFonts w:ascii="Trebuchet MS" w:eastAsia="MS Mincho" w:hAnsi="Trebuchet MS" w:cs="Trebuchet MS"/>
          <w:b/>
          <w:bCs/>
          <w:sz w:val="28"/>
          <w:lang w:eastAsia="ro-RO"/>
        </w:rPr>
      </w:pPr>
    </w:p>
    <w:p w14:paraId="16103CD5" w14:textId="77777777" w:rsidR="003759BD" w:rsidRPr="005253C6" w:rsidRDefault="003759BD" w:rsidP="003759BD">
      <w:pPr>
        <w:autoSpaceDE w:val="0"/>
        <w:autoSpaceDN w:val="0"/>
        <w:adjustRightInd w:val="0"/>
        <w:jc w:val="both"/>
        <w:rPr>
          <w:rFonts w:ascii="Trebuchet MS" w:hAnsi="Trebuchet MS"/>
          <w:b/>
          <w:bCs/>
          <w:sz w:val="24"/>
          <w:szCs w:val="24"/>
          <w:lang w:eastAsia="ro-RO"/>
        </w:rPr>
      </w:pPr>
      <w:r w:rsidRPr="005253C6">
        <w:rPr>
          <w:rFonts w:ascii="Trebuchet MS" w:hAnsi="Trebuchet MS"/>
          <w:b/>
          <w:bCs/>
          <w:sz w:val="24"/>
          <w:szCs w:val="24"/>
          <w:lang w:eastAsia="ro-RO"/>
        </w:rPr>
        <w:t>I. Introducere</w:t>
      </w:r>
    </w:p>
    <w:p w14:paraId="07FA7C8B" w14:textId="77777777" w:rsidR="003759BD" w:rsidRPr="005253C6" w:rsidRDefault="003759BD" w:rsidP="003759BD">
      <w:pPr>
        <w:autoSpaceDE w:val="0"/>
        <w:autoSpaceDN w:val="0"/>
        <w:adjustRightInd w:val="0"/>
        <w:jc w:val="both"/>
        <w:rPr>
          <w:rFonts w:ascii="Trebuchet MS" w:hAnsi="Trebuchet MS"/>
          <w:b/>
          <w:bCs/>
          <w:sz w:val="24"/>
          <w:szCs w:val="24"/>
          <w:lang w:eastAsia="ro-RO"/>
        </w:rPr>
      </w:pPr>
      <w:r w:rsidRPr="005253C6">
        <w:rPr>
          <w:rFonts w:ascii="Trebuchet MS" w:hAnsi="Trebuchet MS"/>
          <w:b/>
          <w:bCs/>
          <w:sz w:val="24"/>
          <w:szCs w:val="24"/>
          <w:lang w:eastAsia="ro-RO"/>
        </w:rPr>
        <w:t>II. Scopul documentului</w:t>
      </w:r>
    </w:p>
    <w:p w14:paraId="2F8886B6" w14:textId="77777777" w:rsidR="003759BD" w:rsidRPr="005253C6" w:rsidRDefault="003759BD" w:rsidP="003759BD">
      <w:pPr>
        <w:autoSpaceDE w:val="0"/>
        <w:autoSpaceDN w:val="0"/>
        <w:adjustRightInd w:val="0"/>
        <w:spacing w:after="0"/>
        <w:ind w:right="-27"/>
        <w:jc w:val="both"/>
        <w:rPr>
          <w:rFonts w:ascii="Trebuchet MS" w:hAnsi="Trebuchet MS"/>
          <w:b/>
          <w:bCs/>
          <w:color w:val="000000"/>
          <w:sz w:val="24"/>
          <w:szCs w:val="24"/>
          <w:lang w:eastAsia="ro-RO"/>
        </w:rPr>
      </w:pPr>
      <w:r w:rsidRPr="005253C6">
        <w:rPr>
          <w:rFonts w:ascii="Trebuchet MS" w:hAnsi="Trebuchet MS"/>
          <w:b/>
          <w:bCs/>
          <w:sz w:val="24"/>
          <w:szCs w:val="24"/>
          <w:lang w:eastAsia="ro-RO"/>
        </w:rPr>
        <w:t>III. Analiza datelor disponibile</w:t>
      </w:r>
    </w:p>
    <w:p w14:paraId="23A4C006" w14:textId="77777777" w:rsidR="003759BD" w:rsidRPr="005253C6" w:rsidRDefault="003759BD" w:rsidP="003759BD">
      <w:pPr>
        <w:autoSpaceDE w:val="0"/>
        <w:autoSpaceDN w:val="0"/>
        <w:adjustRightInd w:val="0"/>
        <w:spacing w:after="0"/>
        <w:ind w:right="-27"/>
        <w:jc w:val="both"/>
        <w:rPr>
          <w:rFonts w:ascii="Trebuchet MS" w:hAnsi="Trebuchet MS"/>
          <w:b/>
          <w:bCs/>
          <w:color w:val="000000"/>
          <w:sz w:val="24"/>
          <w:szCs w:val="24"/>
          <w:lang w:eastAsia="ro-RO"/>
        </w:rPr>
      </w:pPr>
    </w:p>
    <w:p w14:paraId="026759BC" w14:textId="77777777" w:rsidR="003759BD" w:rsidRPr="005253C6" w:rsidRDefault="003759BD" w:rsidP="003759BD">
      <w:pPr>
        <w:autoSpaceDE w:val="0"/>
        <w:autoSpaceDN w:val="0"/>
        <w:adjustRightInd w:val="0"/>
        <w:spacing w:after="0"/>
        <w:ind w:right="-27"/>
        <w:jc w:val="both"/>
        <w:rPr>
          <w:rFonts w:ascii="Trebuchet MS" w:hAnsi="Trebuchet MS"/>
          <w:b/>
          <w:bCs/>
          <w:sz w:val="24"/>
          <w:szCs w:val="24"/>
          <w:lang w:eastAsia="ro-RO"/>
        </w:rPr>
      </w:pPr>
      <w:r w:rsidRPr="005253C6">
        <w:rPr>
          <w:rFonts w:ascii="Trebuchet MS" w:hAnsi="Trebuchet MS"/>
          <w:b/>
          <w:bCs/>
          <w:color w:val="000000"/>
          <w:sz w:val="24"/>
          <w:szCs w:val="24"/>
          <w:lang w:eastAsia="ro-RO"/>
        </w:rPr>
        <w:t>I</w:t>
      </w:r>
      <w:r w:rsidRPr="005253C6">
        <w:rPr>
          <w:rFonts w:ascii="Trebuchet MS" w:hAnsi="Trebuchet MS"/>
          <w:b/>
          <w:bCs/>
          <w:sz w:val="24"/>
          <w:szCs w:val="24"/>
          <w:lang w:eastAsia="ro-RO"/>
        </w:rPr>
        <w:t>V. Sprijinirea mecanismului de monitorizare a implementării SNA 2016-2020 la nivelul administrației publice locale</w:t>
      </w:r>
    </w:p>
    <w:p w14:paraId="20C963AD" w14:textId="6DEC86AB" w:rsidR="003759BD" w:rsidRPr="005253C6" w:rsidRDefault="003759BD" w:rsidP="007F6CCA">
      <w:pPr>
        <w:pStyle w:val="ListParagraph"/>
        <w:numPr>
          <w:ilvl w:val="0"/>
          <w:numId w:val="9"/>
        </w:numPr>
        <w:autoSpaceDE w:val="0"/>
        <w:autoSpaceDN w:val="0"/>
        <w:adjustRightInd w:val="0"/>
        <w:spacing w:after="200"/>
        <w:contextualSpacing/>
        <w:rPr>
          <w:bCs/>
          <w:sz w:val="24"/>
          <w:szCs w:val="24"/>
          <w:lang w:val="ro-RO" w:eastAsia="ro-RO"/>
        </w:rPr>
      </w:pPr>
      <w:r w:rsidRPr="005253C6">
        <w:rPr>
          <w:sz w:val="24"/>
          <w:szCs w:val="24"/>
          <w:lang w:val="ro-RO" w:eastAsia="ro-RO"/>
        </w:rPr>
        <w:t>Acțiunile desfășurate de Ministerul Dezvoltării, Lucrărilor Publice și Administrației</w:t>
      </w:r>
      <w:r w:rsidRPr="005253C6">
        <w:rPr>
          <w:bCs/>
          <w:sz w:val="24"/>
          <w:szCs w:val="24"/>
          <w:lang w:val="ro-RO" w:eastAsia="ro-RO"/>
        </w:rPr>
        <w:t xml:space="preserve">; </w:t>
      </w:r>
    </w:p>
    <w:p w14:paraId="6901A316" w14:textId="77777777" w:rsidR="003759BD" w:rsidRPr="005253C6" w:rsidRDefault="003759BD" w:rsidP="003759BD">
      <w:pPr>
        <w:pStyle w:val="ListParagraph"/>
        <w:numPr>
          <w:ilvl w:val="0"/>
          <w:numId w:val="9"/>
        </w:numPr>
        <w:autoSpaceDE w:val="0"/>
        <w:autoSpaceDN w:val="0"/>
        <w:adjustRightInd w:val="0"/>
        <w:spacing w:after="200"/>
        <w:contextualSpacing/>
        <w:rPr>
          <w:sz w:val="24"/>
          <w:szCs w:val="24"/>
          <w:lang w:val="ro-RO" w:eastAsia="ro-RO"/>
        </w:rPr>
      </w:pPr>
      <w:r w:rsidRPr="005253C6">
        <w:rPr>
          <w:sz w:val="24"/>
          <w:szCs w:val="24"/>
          <w:lang w:val="ro-RO" w:eastAsia="ro-RO"/>
        </w:rPr>
        <w:t>Raportul de monitorizare (M4) a implementării Strategiei Naţionale Anticorupţie 2016-2020 la nivelul administraţiei publice locale în anul 2019</w:t>
      </w:r>
      <w:r w:rsidRPr="005253C6">
        <w:rPr>
          <w:bCs/>
          <w:sz w:val="24"/>
          <w:szCs w:val="24"/>
          <w:lang w:val="ro-RO" w:eastAsia="ro-RO"/>
        </w:rPr>
        <w:t>;</w:t>
      </w:r>
    </w:p>
    <w:p w14:paraId="7EDA6884" w14:textId="77777777" w:rsidR="003759BD" w:rsidRPr="005253C6" w:rsidRDefault="003759BD" w:rsidP="003759BD">
      <w:pPr>
        <w:pStyle w:val="ListParagraph"/>
        <w:numPr>
          <w:ilvl w:val="0"/>
          <w:numId w:val="9"/>
        </w:numPr>
        <w:autoSpaceDE w:val="0"/>
        <w:autoSpaceDN w:val="0"/>
        <w:adjustRightInd w:val="0"/>
        <w:spacing w:after="200"/>
        <w:contextualSpacing/>
        <w:rPr>
          <w:sz w:val="24"/>
          <w:szCs w:val="24"/>
          <w:lang w:val="ro-RO" w:eastAsia="ro-RO"/>
        </w:rPr>
      </w:pPr>
      <w:r w:rsidRPr="005253C6">
        <w:rPr>
          <w:bCs/>
          <w:sz w:val="24"/>
          <w:szCs w:val="24"/>
          <w:lang w:val="ro-RO" w:eastAsia="ro-RO"/>
        </w:rPr>
        <w:t xml:space="preserve">Sugestii primite din partea autorităților administrației publice locale. </w:t>
      </w:r>
    </w:p>
    <w:p w14:paraId="1BE894E1" w14:textId="77777777" w:rsidR="003759BD" w:rsidRPr="005253C6" w:rsidRDefault="003759BD" w:rsidP="003759BD">
      <w:pPr>
        <w:autoSpaceDE w:val="0"/>
        <w:autoSpaceDN w:val="0"/>
        <w:adjustRightInd w:val="0"/>
        <w:jc w:val="both"/>
        <w:rPr>
          <w:rFonts w:ascii="Trebuchet MS" w:hAnsi="Trebuchet MS"/>
          <w:b/>
          <w:bCs/>
          <w:sz w:val="24"/>
          <w:szCs w:val="24"/>
          <w:lang w:eastAsia="ro-RO"/>
        </w:rPr>
      </w:pPr>
      <w:r w:rsidRPr="005253C6">
        <w:rPr>
          <w:rFonts w:ascii="Trebuchet MS" w:hAnsi="Trebuchet MS"/>
          <w:b/>
          <w:bCs/>
          <w:sz w:val="24"/>
          <w:szCs w:val="24"/>
          <w:lang w:eastAsia="ro-RO"/>
        </w:rPr>
        <w:t>V. Promovarea integrității, transparenței și bunei guvernări la nivelul APL</w:t>
      </w:r>
    </w:p>
    <w:p w14:paraId="44A43835" w14:textId="77777777" w:rsidR="003759BD" w:rsidRPr="005253C6" w:rsidRDefault="003759BD" w:rsidP="003759BD">
      <w:pPr>
        <w:pStyle w:val="ListParagraph"/>
        <w:numPr>
          <w:ilvl w:val="0"/>
          <w:numId w:val="10"/>
        </w:numPr>
        <w:autoSpaceDE w:val="0"/>
        <w:autoSpaceDN w:val="0"/>
        <w:adjustRightInd w:val="0"/>
        <w:spacing w:after="200"/>
        <w:contextualSpacing/>
        <w:rPr>
          <w:sz w:val="24"/>
          <w:szCs w:val="24"/>
          <w:lang w:val="ro-RO" w:eastAsia="ro-RO"/>
        </w:rPr>
      </w:pPr>
      <w:r w:rsidRPr="005253C6">
        <w:rPr>
          <w:sz w:val="24"/>
          <w:szCs w:val="24"/>
          <w:lang w:val="ro-RO" w:eastAsia="ro-RO"/>
        </w:rPr>
        <w:t xml:space="preserve">Acțiunile desfășurate de Ministerul Dezvoltării, Lucrărilor Publice și Administrației la nivelul anilor anteriori; </w:t>
      </w:r>
    </w:p>
    <w:p w14:paraId="6B0D1322" w14:textId="0662C033" w:rsidR="003759BD" w:rsidRPr="005253C6" w:rsidRDefault="003759BD" w:rsidP="003759BD">
      <w:pPr>
        <w:pStyle w:val="ListParagraph"/>
        <w:numPr>
          <w:ilvl w:val="0"/>
          <w:numId w:val="10"/>
        </w:numPr>
        <w:autoSpaceDE w:val="0"/>
        <w:autoSpaceDN w:val="0"/>
        <w:adjustRightInd w:val="0"/>
        <w:spacing w:after="200"/>
        <w:contextualSpacing/>
        <w:rPr>
          <w:sz w:val="24"/>
          <w:szCs w:val="24"/>
          <w:lang w:val="ro-RO" w:eastAsia="ro-RO"/>
        </w:rPr>
      </w:pPr>
      <w:r w:rsidRPr="005253C6">
        <w:rPr>
          <w:sz w:val="24"/>
          <w:szCs w:val="24"/>
          <w:lang w:val="ro-RO" w:eastAsia="ro-RO"/>
        </w:rPr>
        <w:t xml:space="preserve">Rețeaua </w:t>
      </w:r>
      <w:r w:rsidR="00505ACC" w:rsidRPr="005253C6">
        <w:rPr>
          <w:sz w:val="24"/>
          <w:szCs w:val="24"/>
          <w:lang w:val="ro-RO" w:eastAsia="ro-RO"/>
        </w:rPr>
        <w:t>campionilor în domeniul integrității</w:t>
      </w:r>
      <w:r w:rsidRPr="005253C6">
        <w:rPr>
          <w:bCs/>
          <w:sz w:val="24"/>
          <w:szCs w:val="24"/>
          <w:lang w:val="ro-RO" w:eastAsia="ro-RO"/>
        </w:rPr>
        <w:t>;</w:t>
      </w:r>
    </w:p>
    <w:p w14:paraId="6FA3DCEF" w14:textId="5AB8B86A" w:rsidR="003759BD" w:rsidRPr="005253C6" w:rsidRDefault="003759BD" w:rsidP="003759BD">
      <w:pPr>
        <w:pStyle w:val="ListParagraph"/>
        <w:numPr>
          <w:ilvl w:val="0"/>
          <w:numId w:val="10"/>
        </w:numPr>
        <w:autoSpaceDE w:val="0"/>
        <w:autoSpaceDN w:val="0"/>
        <w:adjustRightInd w:val="0"/>
        <w:spacing w:after="200"/>
        <w:contextualSpacing/>
        <w:rPr>
          <w:sz w:val="24"/>
          <w:szCs w:val="24"/>
          <w:lang w:val="ro-RO" w:eastAsia="ro-RO"/>
        </w:rPr>
      </w:pPr>
      <w:r w:rsidRPr="005253C6">
        <w:rPr>
          <w:sz w:val="24"/>
          <w:szCs w:val="24"/>
          <w:lang w:val="ro-RO" w:eastAsia="ro-RO"/>
        </w:rPr>
        <w:t>Campania de conștientizare a personalului din administrația publică locală cu privire la drepturile și obligațiile pe care le are în exercitarea funcției în scopul prevenirii faptelor de corupție „Am ales integritatea!”</w:t>
      </w:r>
      <w:r w:rsidRPr="005253C6">
        <w:rPr>
          <w:bCs/>
          <w:sz w:val="24"/>
          <w:szCs w:val="24"/>
          <w:lang w:val="ro-RO" w:eastAsia="ro-RO"/>
        </w:rPr>
        <w:t>;</w:t>
      </w:r>
    </w:p>
    <w:p w14:paraId="7C5FB814" w14:textId="77777777" w:rsidR="003759BD" w:rsidRPr="005253C6" w:rsidRDefault="003759BD" w:rsidP="003759BD">
      <w:pPr>
        <w:pStyle w:val="ListParagraph"/>
        <w:numPr>
          <w:ilvl w:val="0"/>
          <w:numId w:val="10"/>
        </w:numPr>
        <w:autoSpaceDE w:val="0"/>
        <w:autoSpaceDN w:val="0"/>
        <w:adjustRightInd w:val="0"/>
        <w:spacing w:after="200"/>
        <w:contextualSpacing/>
        <w:rPr>
          <w:sz w:val="24"/>
          <w:szCs w:val="24"/>
          <w:lang w:val="ro-RO" w:eastAsia="ro-RO"/>
        </w:rPr>
      </w:pPr>
      <w:r w:rsidRPr="005253C6">
        <w:rPr>
          <w:sz w:val="24"/>
          <w:szCs w:val="24"/>
          <w:lang w:val="ro-RO" w:eastAsia="ro-RO"/>
        </w:rPr>
        <w:t>Ghidul prevenirii incidentelor de integritate în administrația publică locală</w:t>
      </w:r>
      <w:r w:rsidRPr="005253C6">
        <w:rPr>
          <w:bCs/>
          <w:sz w:val="24"/>
          <w:szCs w:val="24"/>
          <w:lang w:val="ro-RO" w:eastAsia="ro-RO"/>
        </w:rPr>
        <w:t>;</w:t>
      </w:r>
    </w:p>
    <w:p w14:paraId="7F25CFD2" w14:textId="77777777" w:rsidR="003759BD" w:rsidRPr="005253C6" w:rsidRDefault="003759BD" w:rsidP="003759BD">
      <w:pPr>
        <w:pStyle w:val="ListParagraph"/>
        <w:numPr>
          <w:ilvl w:val="0"/>
          <w:numId w:val="10"/>
        </w:numPr>
        <w:autoSpaceDE w:val="0"/>
        <w:autoSpaceDN w:val="0"/>
        <w:adjustRightInd w:val="0"/>
        <w:spacing w:after="200"/>
        <w:contextualSpacing/>
        <w:rPr>
          <w:sz w:val="24"/>
          <w:szCs w:val="24"/>
          <w:lang w:val="ro-RO" w:eastAsia="ro-RO"/>
        </w:rPr>
      </w:pPr>
      <w:r w:rsidRPr="005253C6">
        <w:rPr>
          <w:sz w:val="24"/>
          <w:szCs w:val="24"/>
          <w:lang w:val="ro-RO" w:eastAsia="ro-RO"/>
        </w:rPr>
        <w:t>Indexul integrității în administrația publică locală ediția 2019</w:t>
      </w:r>
      <w:r w:rsidRPr="005253C6">
        <w:rPr>
          <w:bCs/>
          <w:sz w:val="24"/>
          <w:szCs w:val="24"/>
          <w:lang w:val="ro-RO" w:eastAsia="ro-RO"/>
        </w:rPr>
        <w:t>;</w:t>
      </w:r>
    </w:p>
    <w:p w14:paraId="68A2B588" w14:textId="77777777" w:rsidR="003759BD" w:rsidRPr="005253C6" w:rsidRDefault="003759BD" w:rsidP="003759BD">
      <w:pPr>
        <w:pStyle w:val="ListParagraph"/>
        <w:numPr>
          <w:ilvl w:val="0"/>
          <w:numId w:val="10"/>
        </w:numPr>
        <w:autoSpaceDE w:val="0"/>
        <w:autoSpaceDN w:val="0"/>
        <w:adjustRightInd w:val="0"/>
        <w:spacing w:after="200"/>
        <w:contextualSpacing/>
        <w:rPr>
          <w:sz w:val="24"/>
          <w:szCs w:val="24"/>
          <w:lang w:val="ro-RO" w:eastAsia="ro-RO"/>
        </w:rPr>
      </w:pPr>
      <w:r w:rsidRPr="005253C6">
        <w:rPr>
          <w:sz w:val="24"/>
          <w:szCs w:val="24"/>
          <w:lang w:val="ro-RO" w:eastAsia="ro-RO"/>
        </w:rPr>
        <w:t>Studiu privind percepţia publică referitoare la efectele măsurilor anticorupție la nivelul administrației publice locale</w:t>
      </w:r>
      <w:r w:rsidRPr="005253C6">
        <w:rPr>
          <w:bCs/>
          <w:sz w:val="24"/>
          <w:szCs w:val="24"/>
          <w:lang w:val="ro-RO" w:eastAsia="ro-RO"/>
        </w:rPr>
        <w:t>;</w:t>
      </w:r>
    </w:p>
    <w:p w14:paraId="451B0131" w14:textId="230A7BEF" w:rsidR="003759BD" w:rsidRPr="005253C6" w:rsidRDefault="003759BD" w:rsidP="003759BD">
      <w:pPr>
        <w:pStyle w:val="ListParagraph"/>
        <w:numPr>
          <w:ilvl w:val="0"/>
          <w:numId w:val="10"/>
        </w:numPr>
        <w:autoSpaceDE w:val="0"/>
        <w:autoSpaceDN w:val="0"/>
        <w:adjustRightInd w:val="0"/>
        <w:spacing w:after="200"/>
        <w:contextualSpacing/>
        <w:rPr>
          <w:sz w:val="24"/>
          <w:szCs w:val="24"/>
          <w:lang w:val="ro-RO" w:eastAsia="ro-RO"/>
        </w:rPr>
      </w:pPr>
      <w:r w:rsidRPr="005253C6">
        <w:rPr>
          <w:sz w:val="24"/>
          <w:szCs w:val="24"/>
          <w:lang w:val="ro-RO" w:eastAsia="ro-RO"/>
        </w:rPr>
        <w:t xml:space="preserve">Studiu privind percepția fenomenului de corupție la nivelul </w:t>
      </w:r>
      <w:r w:rsidR="0079326C" w:rsidRPr="005253C6">
        <w:rPr>
          <w:sz w:val="24"/>
          <w:szCs w:val="24"/>
          <w:lang w:val="ro-RO" w:eastAsia="ro-RO"/>
        </w:rPr>
        <w:t>MDLPA</w:t>
      </w:r>
      <w:r w:rsidRPr="005253C6">
        <w:rPr>
          <w:sz w:val="24"/>
          <w:szCs w:val="24"/>
          <w:lang w:val="ro-RO" w:eastAsia="ro-RO"/>
        </w:rPr>
        <w:t xml:space="preserve">, al structurilor din subordinea/sub autoritatea </w:t>
      </w:r>
      <w:r w:rsidR="0079326C" w:rsidRPr="005253C6">
        <w:rPr>
          <w:sz w:val="24"/>
          <w:szCs w:val="24"/>
          <w:lang w:val="ro-RO" w:eastAsia="ro-RO"/>
        </w:rPr>
        <w:t>MDLPA</w:t>
      </w:r>
      <w:r w:rsidRPr="005253C6">
        <w:rPr>
          <w:sz w:val="24"/>
          <w:szCs w:val="24"/>
          <w:lang w:val="ro-RO" w:eastAsia="ro-RO"/>
        </w:rPr>
        <w:t xml:space="preserve"> și din administrația publică locală, din perspectiva angajaților și a aleșilor locali</w:t>
      </w:r>
      <w:r w:rsidRPr="005253C6">
        <w:rPr>
          <w:bCs/>
          <w:sz w:val="24"/>
          <w:szCs w:val="24"/>
          <w:lang w:val="ro-RO" w:eastAsia="ro-RO"/>
        </w:rPr>
        <w:t>;</w:t>
      </w:r>
    </w:p>
    <w:p w14:paraId="38098606" w14:textId="77777777" w:rsidR="003759BD" w:rsidRPr="005253C6" w:rsidRDefault="003759BD" w:rsidP="003759BD">
      <w:pPr>
        <w:pStyle w:val="ListParagraph"/>
        <w:numPr>
          <w:ilvl w:val="0"/>
          <w:numId w:val="10"/>
        </w:numPr>
        <w:autoSpaceDE w:val="0"/>
        <w:autoSpaceDN w:val="0"/>
        <w:adjustRightInd w:val="0"/>
        <w:spacing w:after="200"/>
        <w:contextualSpacing/>
        <w:rPr>
          <w:sz w:val="24"/>
          <w:szCs w:val="24"/>
          <w:lang w:val="ro-RO" w:eastAsia="ro-RO"/>
        </w:rPr>
      </w:pPr>
      <w:r w:rsidRPr="005253C6">
        <w:rPr>
          <w:sz w:val="24"/>
          <w:szCs w:val="24"/>
          <w:lang w:val="ro-RO" w:eastAsia="ro-RO"/>
        </w:rPr>
        <w:t>Raport de analiză a procedurilor administrative care sunt cele mai vulnerabile la corupție, pentru eliberarea certificatelor și autorizațiilor și propunerea de măsuri de diminuare a riscurilor la corupție</w:t>
      </w:r>
      <w:r w:rsidRPr="005253C6">
        <w:rPr>
          <w:bCs/>
          <w:sz w:val="24"/>
          <w:szCs w:val="24"/>
          <w:lang w:val="ro-RO" w:eastAsia="ro-RO"/>
        </w:rPr>
        <w:t>;</w:t>
      </w:r>
    </w:p>
    <w:p w14:paraId="7A5F0E36" w14:textId="77777777" w:rsidR="003759BD" w:rsidRPr="005253C6" w:rsidRDefault="003759BD" w:rsidP="003759BD">
      <w:pPr>
        <w:autoSpaceDE w:val="0"/>
        <w:autoSpaceDN w:val="0"/>
        <w:adjustRightInd w:val="0"/>
        <w:rPr>
          <w:rFonts w:ascii="Trebuchet MS" w:hAnsi="Trebuchet MS"/>
          <w:b/>
          <w:bCs/>
          <w:sz w:val="24"/>
          <w:szCs w:val="24"/>
          <w:lang w:eastAsia="ro-RO"/>
        </w:rPr>
      </w:pPr>
      <w:r w:rsidRPr="005253C6">
        <w:rPr>
          <w:rFonts w:ascii="Trebuchet MS" w:hAnsi="Trebuchet MS"/>
          <w:b/>
          <w:bCs/>
          <w:sz w:val="24"/>
          <w:szCs w:val="24"/>
          <w:lang w:eastAsia="ro-RO"/>
        </w:rPr>
        <w:t>VI. Concluzii și recomandări</w:t>
      </w:r>
    </w:p>
    <w:p w14:paraId="44C4FF3B" w14:textId="77777777" w:rsidR="007437BF" w:rsidRPr="005253C6" w:rsidRDefault="007437BF" w:rsidP="00C95D77">
      <w:pPr>
        <w:spacing w:after="120"/>
        <w:ind w:left="1701"/>
        <w:jc w:val="both"/>
        <w:rPr>
          <w:rFonts w:ascii="Trebuchet MS" w:eastAsia="MS Mincho" w:hAnsi="Trebuchet MS" w:cs="Trebuchet MS"/>
        </w:rPr>
      </w:pPr>
    </w:p>
    <w:p w14:paraId="54804476" w14:textId="77777777" w:rsidR="007437BF" w:rsidRPr="005253C6" w:rsidRDefault="007437BF" w:rsidP="00C95D77">
      <w:pPr>
        <w:spacing w:after="120"/>
        <w:ind w:left="1701"/>
        <w:jc w:val="both"/>
        <w:rPr>
          <w:rFonts w:ascii="Trebuchet MS" w:eastAsia="MS Mincho" w:hAnsi="Trebuchet MS" w:cs="Trebuchet MS"/>
        </w:rPr>
      </w:pPr>
    </w:p>
    <w:p w14:paraId="57CF4E63" w14:textId="77777777" w:rsidR="007437BF" w:rsidRPr="005253C6" w:rsidRDefault="007437BF" w:rsidP="00C95D77">
      <w:pPr>
        <w:spacing w:after="120"/>
        <w:ind w:left="1701"/>
        <w:jc w:val="both"/>
        <w:rPr>
          <w:rFonts w:ascii="Trebuchet MS" w:eastAsia="MS Mincho" w:hAnsi="Trebuchet MS" w:cs="Trebuchet MS"/>
        </w:rPr>
      </w:pPr>
    </w:p>
    <w:p w14:paraId="46FF1EE8" w14:textId="77777777" w:rsidR="007437BF" w:rsidRPr="005253C6" w:rsidRDefault="007437BF" w:rsidP="00C95D77">
      <w:pPr>
        <w:spacing w:after="120"/>
        <w:ind w:left="1701"/>
        <w:jc w:val="both"/>
        <w:rPr>
          <w:rFonts w:ascii="Trebuchet MS" w:eastAsia="MS Mincho" w:hAnsi="Trebuchet MS" w:cs="Trebuchet MS"/>
        </w:rPr>
      </w:pPr>
    </w:p>
    <w:p w14:paraId="4451762F" w14:textId="77777777" w:rsidR="007437BF" w:rsidRPr="005253C6" w:rsidRDefault="007437BF" w:rsidP="00C95D77">
      <w:pPr>
        <w:spacing w:after="120"/>
        <w:ind w:left="1701"/>
        <w:jc w:val="both"/>
        <w:rPr>
          <w:rFonts w:ascii="Trebuchet MS" w:eastAsia="MS Mincho" w:hAnsi="Trebuchet MS" w:cs="Trebuchet MS"/>
        </w:rPr>
      </w:pPr>
    </w:p>
    <w:p w14:paraId="042FC2FE" w14:textId="77777777" w:rsidR="00315D46" w:rsidRPr="005253C6" w:rsidRDefault="00315D46" w:rsidP="00C95D77">
      <w:pPr>
        <w:autoSpaceDE w:val="0"/>
        <w:autoSpaceDN w:val="0"/>
        <w:adjustRightInd w:val="0"/>
        <w:spacing w:after="0" w:line="360" w:lineRule="auto"/>
        <w:jc w:val="both"/>
        <w:rPr>
          <w:rFonts w:ascii="Trebuchet MS" w:eastAsia="MS Mincho" w:hAnsi="Trebuchet MS" w:cs="Trebuchet MS"/>
        </w:rPr>
      </w:pPr>
    </w:p>
    <w:p w14:paraId="4F17C27E" w14:textId="77777777" w:rsidR="006D2624" w:rsidRPr="005253C6" w:rsidRDefault="006D2624" w:rsidP="00C95D77">
      <w:pPr>
        <w:autoSpaceDE w:val="0"/>
        <w:autoSpaceDN w:val="0"/>
        <w:adjustRightInd w:val="0"/>
        <w:spacing w:after="0" w:line="360" w:lineRule="auto"/>
        <w:jc w:val="both"/>
        <w:rPr>
          <w:rFonts w:ascii="Trebuchet MS" w:eastAsia="MS Mincho" w:hAnsi="Trebuchet MS" w:cs="Trebuchet MS"/>
          <w:b/>
          <w:bCs/>
          <w:lang w:eastAsia="ro-RO"/>
        </w:rPr>
      </w:pPr>
    </w:p>
    <w:p w14:paraId="5D8D2A5F" w14:textId="77777777" w:rsidR="00C95D77" w:rsidRPr="005253C6" w:rsidRDefault="00C95D77" w:rsidP="00C95D77">
      <w:pPr>
        <w:autoSpaceDE w:val="0"/>
        <w:autoSpaceDN w:val="0"/>
        <w:adjustRightInd w:val="0"/>
        <w:spacing w:after="0" w:line="360" w:lineRule="auto"/>
        <w:jc w:val="both"/>
        <w:rPr>
          <w:rFonts w:ascii="Trebuchet MS" w:eastAsia="MS Mincho" w:hAnsi="Trebuchet MS" w:cs="Trebuchet MS"/>
          <w:b/>
          <w:bCs/>
          <w:sz w:val="28"/>
          <w:szCs w:val="28"/>
          <w:lang w:eastAsia="ro-RO"/>
        </w:rPr>
      </w:pPr>
      <w:r w:rsidRPr="005253C6">
        <w:rPr>
          <w:rFonts w:ascii="Trebuchet MS" w:eastAsia="MS Mincho" w:hAnsi="Trebuchet MS" w:cs="Trebuchet MS"/>
          <w:b/>
          <w:bCs/>
          <w:sz w:val="28"/>
          <w:szCs w:val="28"/>
          <w:lang w:eastAsia="ro-RO"/>
        </w:rPr>
        <w:t>LISTA ABREVIERI</w:t>
      </w:r>
    </w:p>
    <w:p w14:paraId="0B9F6D1C" w14:textId="77777777" w:rsidR="00E94142" w:rsidRPr="005253C6" w:rsidRDefault="00E94142" w:rsidP="00C95D77">
      <w:pPr>
        <w:autoSpaceDE w:val="0"/>
        <w:autoSpaceDN w:val="0"/>
        <w:adjustRightInd w:val="0"/>
        <w:spacing w:after="0" w:line="360" w:lineRule="auto"/>
        <w:jc w:val="both"/>
        <w:rPr>
          <w:rFonts w:ascii="Trebuchet MS" w:eastAsia="MS Mincho" w:hAnsi="Trebuchet MS" w:cs="Trebuchet MS"/>
          <w:b/>
          <w:bCs/>
          <w:lang w:eastAsia="ro-RO"/>
        </w:rPr>
      </w:pPr>
    </w:p>
    <w:tbl>
      <w:tblPr>
        <w:tblW w:w="9781" w:type="dxa"/>
        <w:tblInd w:w="108" w:type="dxa"/>
        <w:tblLook w:val="04A0" w:firstRow="1" w:lastRow="0" w:firstColumn="1" w:lastColumn="0" w:noHBand="0" w:noVBand="1"/>
      </w:tblPr>
      <w:tblGrid>
        <w:gridCol w:w="2469"/>
        <w:gridCol w:w="7312"/>
      </w:tblGrid>
      <w:tr w:rsidR="00C95D77" w:rsidRPr="005253C6" w14:paraId="29110DAD" w14:textId="77777777" w:rsidTr="00934935">
        <w:tc>
          <w:tcPr>
            <w:tcW w:w="2469" w:type="dxa"/>
            <w:shd w:val="clear" w:color="auto" w:fill="auto"/>
          </w:tcPr>
          <w:p w14:paraId="7E29828A" w14:textId="77777777" w:rsidR="00C95D77" w:rsidRPr="005253C6" w:rsidRDefault="00C95D77" w:rsidP="00C95D77">
            <w:pPr>
              <w:tabs>
                <w:tab w:val="left" w:pos="0"/>
              </w:tabs>
              <w:autoSpaceDE w:val="0"/>
              <w:autoSpaceDN w:val="0"/>
              <w:adjustRightInd w:val="0"/>
              <w:spacing w:after="0" w:line="360" w:lineRule="auto"/>
              <w:jc w:val="both"/>
              <w:rPr>
                <w:rFonts w:ascii="Trebuchet MS" w:eastAsia="MS Mincho" w:hAnsi="Trebuchet MS" w:cs="Trebuchet MS"/>
                <w:b/>
                <w:bCs/>
                <w:color w:val="0070C0"/>
                <w:sz w:val="26"/>
                <w:szCs w:val="26"/>
                <w:lang w:eastAsia="ro-RO"/>
              </w:rPr>
            </w:pPr>
            <w:r w:rsidRPr="005253C6">
              <w:rPr>
                <w:rFonts w:ascii="Trebuchet MS" w:eastAsia="MS Mincho" w:hAnsi="Trebuchet MS" w:cs="Trebuchet MS"/>
                <w:b/>
                <w:bCs/>
                <w:color w:val="0070C0"/>
                <w:lang w:eastAsia="ro-RO"/>
              </w:rPr>
              <w:t>APL</w:t>
            </w:r>
          </w:p>
        </w:tc>
        <w:tc>
          <w:tcPr>
            <w:tcW w:w="7312" w:type="dxa"/>
            <w:shd w:val="clear" w:color="auto" w:fill="auto"/>
          </w:tcPr>
          <w:p w14:paraId="1981F141" w14:textId="77777777" w:rsidR="00C95D77" w:rsidRPr="005253C6" w:rsidRDefault="00C95D77" w:rsidP="00C95D77">
            <w:pPr>
              <w:tabs>
                <w:tab w:val="left" w:pos="0"/>
              </w:tabs>
              <w:autoSpaceDE w:val="0"/>
              <w:autoSpaceDN w:val="0"/>
              <w:adjustRightInd w:val="0"/>
              <w:spacing w:after="0" w:line="360" w:lineRule="auto"/>
              <w:jc w:val="both"/>
              <w:rPr>
                <w:rFonts w:ascii="Trebuchet MS" w:eastAsia="MS Mincho" w:hAnsi="Trebuchet MS" w:cs="Trebuchet MS"/>
                <w:bCs/>
                <w:lang w:eastAsia="ro-RO"/>
              </w:rPr>
            </w:pPr>
            <w:r w:rsidRPr="005253C6">
              <w:rPr>
                <w:rFonts w:ascii="Trebuchet MS" w:eastAsia="MS Mincho" w:hAnsi="Trebuchet MS" w:cs="Trebuchet MS"/>
                <w:bCs/>
                <w:lang w:eastAsia="ro-RO"/>
              </w:rPr>
              <w:t>administrație publică locală</w:t>
            </w:r>
          </w:p>
        </w:tc>
      </w:tr>
      <w:tr w:rsidR="00C95D77" w:rsidRPr="005253C6" w14:paraId="18FA543A" w14:textId="77777777" w:rsidTr="00934935">
        <w:tc>
          <w:tcPr>
            <w:tcW w:w="2469" w:type="dxa"/>
            <w:shd w:val="clear" w:color="auto" w:fill="auto"/>
          </w:tcPr>
          <w:p w14:paraId="0E466F22" w14:textId="77777777" w:rsidR="00C95D77" w:rsidRPr="005253C6" w:rsidRDefault="00C95D77" w:rsidP="00C95D77">
            <w:pPr>
              <w:tabs>
                <w:tab w:val="left" w:pos="0"/>
              </w:tabs>
              <w:autoSpaceDE w:val="0"/>
              <w:autoSpaceDN w:val="0"/>
              <w:adjustRightInd w:val="0"/>
              <w:spacing w:after="0" w:line="360" w:lineRule="auto"/>
              <w:jc w:val="both"/>
              <w:rPr>
                <w:rFonts w:ascii="Trebuchet MS" w:eastAsia="MS Mincho" w:hAnsi="Trebuchet MS" w:cs="Trebuchet MS"/>
                <w:b/>
                <w:bCs/>
                <w:color w:val="0070C0"/>
                <w:sz w:val="26"/>
                <w:szCs w:val="26"/>
                <w:lang w:eastAsia="ro-RO"/>
              </w:rPr>
            </w:pPr>
            <w:r w:rsidRPr="005253C6">
              <w:rPr>
                <w:rFonts w:ascii="Trebuchet MS" w:eastAsia="MS Mincho" w:hAnsi="Trebuchet MS" w:cs="Trebuchet MS"/>
                <w:b/>
                <w:bCs/>
                <w:color w:val="0070C0"/>
                <w:lang w:eastAsia="ro-RO"/>
              </w:rPr>
              <w:t>DIBGPP</w:t>
            </w:r>
          </w:p>
        </w:tc>
        <w:tc>
          <w:tcPr>
            <w:tcW w:w="7312" w:type="dxa"/>
            <w:shd w:val="clear" w:color="auto" w:fill="auto"/>
          </w:tcPr>
          <w:p w14:paraId="3F221131" w14:textId="09C33D8F" w:rsidR="00C95D77" w:rsidRPr="005253C6" w:rsidRDefault="00C95D77" w:rsidP="00C95D77">
            <w:pPr>
              <w:tabs>
                <w:tab w:val="left" w:pos="0"/>
              </w:tabs>
              <w:autoSpaceDE w:val="0"/>
              <w:autoSpaceDN w:val="0"/>
              <w:adjustRightInd w:val="0"/>
              <w:spacing w:after="0" w:line="360" w:lineRule="auto"/>
              <w:jc w:val="both"/>
              <w:rPr>
                <w:rFonts w:ascii="Trebuchet MS" w:eastAsia="MS Mincho" w:hAnsi="Trebuchet MS" w:cs="Trebuchet MS"/>
                <w:bCs/>
                <w:lang w:eastAsia="ro-RO"/>
              </w:rPr>
            </w:pPr>
            <w:r w:rsidRPr="005253C6">
              <w:rPr>
                <w:rFonts w:ascii="Trebuchet MS" w:eastAsia="MS Mincho" w:hAnsi="Trebuchet MS" w:cs="Trebuchet MS"/>
                <w:bCs/>
                <w:lang w:eastAsia="ro-RO"/>
              </w:rPr>
              <w:t>Direcția Integritate, Bună Guvernare și Politici Publice</w:t>
            </w:r>
            <w:r w:rsidR="00D74A94" w:rsidRPr="005253C6">
              <w:rPr>
                <w:rFonts w:ascii="Trebuchet MS" w:eastAsia="MS Mincho" w:hAnsi="Trebuchet MS" w:cs="Trebuchet MS"/>
                <w:bCs/>
                <w:lang w:eastAsia="ro-RO"/>
              </w:rPr>
              <w:t>/Serviciul Anticorupție</w:t>
            </w:r>
          </w:p>
        </w:tc>
      </w:tr>
      <w:tr w:rsidR="00C95D77" w:rsidRPr="005253C6" w14:paraId="53BDA89E" w14:textId="77777777" w:rsidTr="00934935">
        <w:tc>
          <w:tcPr>
            <w:tcW w:w="2469" w:type="dxa"/>
            <w:shd w:val="clear" w:color="auto" w:fill="auto"/>
          </w:tcPr>
          <w:p w14:paraId="567DFD3A" w14:textId="77777777" w:rsidR="00C95D77" w:rsidRPr="005253C6" w:rsidRDefault="00C95D77" w:rsidP="00C95D77">
            <w:pPr>
              <w:tabs>
                <w:tab w:val="left" w:pos="0"/>
              </w:tabs>
              <w:autoSpaceDE w:val="0"/>
              <w:autoSpaceDN w:val="0"/>
              <w:adjustRightInd w:val="0"/>
              <w:spacing w:after="0" w:line="360" w:lineRule="auto"/>
              <w:jc w:val="both"/>
              <w:rPr>
                <w:rFonts w:ascii="Trebuchet MS" w:eastAsia="MS Mincho" w:hAnsi="Trebuchet MS" w:cs="Trebuchet MS"/>
                <w:b/>
                <w:bCs/>
                <w:color w:val="0070C0"/>
                <w:sz w:val="26"/>
                <w:szCs w:val="26"/>
                <w:lang w:eastAsia="ro-RO"/>
              </w:rPr>
            </w:pPr>
            <w:r w:rsidRPr="005253C6">
              <w:rPr>
                <w:rFonts w:ascii="Trebuchet MS" w:eastAsia="MS Mincho" w:hAnsi="Trebuchet MS" w:cs="Trebuchet MS"/>
                <w:b/>
                <w:bCs/>
                <w:color w:val="0070C0"/>
                <w:lang w:eastAsia="ro-RO"/>
              </w:rPr>
              <w:t>M</w:t>
            </w:r>
            <w:r w:rsidR="005A2FFC" w:rsidRPr="005253C6">
              <w:rPr>
                <w:rFonts w:ascii="Trebuchet MS" w:eastAsia="MS Mincho" w:hAnsi="Trebuchet MS" w:cs="Trebuchet MS"/>
                <w:b/>
                <w:bCs/>
                <w:color w:val="0070C0"/>
                <w:lang w:eastAsia="ro-RO"/>
              </w:rPr>
              <w:t>DLP</w:t>
            </w:r>
            <w:r w:rsidRPr="005253C6">
              <w:rPr>
                <w:rFonts w:ascii="Trebuchet MS" w:eastAsia="MS Mincho" w:hAnsi="Trebuchet MS" w:cs="Trebuchet MS"/>
                <w:b/>
                <w:bCs/>
                <w:color w:val="0070C0"/>
                <w:lang w:eastAsia="ro-RO"/>
              </w:rPr>
              <w:t>A</w:t>
            </w:r>
          </w:p>
        </w:tc>
        <w:tc>
          <w:tcPr>
            <w:tcW w:w="7312" w:type="dxa"/>
            <w:shd w:val="clear" w:color="auto" w:fill="auto"/>
          </w:tcPr>
          <w:p w14:paraId="3A6870D7" w14:textId="77777777" w:rsidR="00C95D77" w:rsidRPr="005253C6" w:rsidRDefault="00C95D77" w:rsidP="00C95D77">
            <w:pPr>
              <w:tabs>
                <w:tab w:val="left" w:pos="0"/>
              </w:tabs>
              <w:autoSpaceDE w:val="0"/>
              <w:autoSpaceDN w:val="0"/>
              <w:adjustRightInd w:val="0"/>
              <w:spacing w:after="0" w:line="360" w:lineRule="auto"/>
              <w:jc w:val="both"/>
              <w:rPr>
                <w:rFonts w:ascii="Trebuchet MS" w:eastAsia="MS Mincho" w:hAnsi="Trebuchet MS" w:cs="Trebuchet MS"/>
                <w:bCs/>
                <w:lang w:eastAsia="ro-RO"/>
              </w:rPr>
            </w:pPr>
            <w:r w:rsidRPr="005253C6">
              <w:rPr>
                <w:rFonts w:ascii="Trebuchet MS" w:eastAsia="MS Mincho" w:hAnsi="Trebuchet MS" w:cs="Trebuchet MS"/>
                <w:lang w:eastAsia="ro-RO"/>
              </w:rPr>
              <w:t>Ministerul Dezvoltării</w:t>
            </w:r>
            <w:r w:rsidR="005A2FFC" w:rsidRPr="005253C6">
              <w:rPr>
                <w:rFonts w:ascii="Trebuchet MS" w:eastAsia="MS Mincho" w:hAnsi="Trebuchet MS" w:cs="Trebuchet MS"/>
                <w:lang w:eastAsia="ro-RO"/>
              </w:rPr>
              <w:t xml:space="preserve">, Lucrărilor Publice </w:t>
            </w:r>
            <w:r w:rsidRPr="005253C6">
              <w:rPr>
                <w:rFonts w:ascii="Trebuchet MS" w:eastAsia="MS Mincho" w:hAnsi="Trebuchet MS" w:cs="Trebuchet MS"/>
                <w:lang w:eastAsia="ro-RO"/>
              </w:rPr>
              <w:t xml:space="preserve">și Administrației  </w:t>
            </w:r>
          </w:p>
        </w:tc>
      </w:tr>
      <w:tr w:rsidR="00C95D77" w:rsidRPr="005253C6" w14:paraId="101B30CB" w14:textId="77777777" w:rsidTr="00934935">
        <w:tc>
          <w:tcPr>
            <w:tcW w:w="2469" w:type="dxa"/>
            <w:shd w:val="clear" w:color="auto" w:fill="auto"/>
          </w:tcPr>
          <w:p w14:paraId="2DFA9E4D" w14:textId="77777777" w:rsidR="00C95D77" w:rsidRPr="005253C6" w:rsidRDefault="00C95D77" w:rsidP="00C95D77">
            <w:pPr>
              <w:tabs>
                <w:tab w:val="left" w:pos="0"/>
              </w:tabs>
              <w:autoSpaceDE w:val="0"/>
              <w:autoSpaceDN w:val="0"/>
              <w:adjustRightInd w:val="0"/>
              <w:spacing w:after="0" w:line="360" w:lineRule="auto"/>
              <w:jc w:val="both"/>
              <w:rPr>
                <w:rFonts w:ascii="Trebuchet MS" w:eastAsia="MS Mincho" w:hAnsi="Trebuchet MS" w:cs="Trebuchet MS"/>
                <w:b/>
                <w:bCs/>
                <w:color w:val="0070C0"/>
                <w:sz w:val="26"/>
                <w:szCs w:val="26"/>
                <w:lang w:eastAsia="ro-RO"/>
              </w:rPr>
            </w:pPr>
            <w:r w:rsidRPr="005253C6">
              <w:rPr>
                <w:rFonts w:ascii="Trebuchet MS" w:eastAsia="MS Mincho" w:hAnsi="Trebuchet MS" w:cs="Trebuchet MS"/>
                <w:b/>
                <w:bCs/>
                <w:color w:val="0070C0"/>
                <w:lang w:eastAsia="ro-RO"/>
              </w:rPr>
              <w:t>MJ</w:t>
            </w:r>
          </w:p>
        </w:tc>
        <w:tc>
          <w:tcPr>
            <w:tcW w:w="7312" w:type="dxa"/>
            <w:shd w:val="clear" w:color="auto" w:fill="auto"/>
          </w:tcPr>
          <w:p w14:paraId="0297AED7" w14:textId="77777777" w:rsidR="00C95D77" w:rsidRPr="005253C6" w:rsidRDefault="00C95D77" w:rsidP="00C95D77">
            <w:pPr>
              <w:tabs>
                <w:tab w:val="left" w:pos="0"/>
              </w:tabs>
              <w:autoSpaceDE w:val="0"/>
              <w:autoSpaceDN w:val="0"/>
              <w:adjustRightInd w:val="0"/>
              <w:spacing w:after="0" w:line="360" w:lineRule="auto"/>
              <w:jc w:val="both"/>
              <w:rPr>
                <w:rFonts w:ascii="Trebuchet MS" w:eastAsia="MS Mincho" w:hAnsi="Trebuchet MS" w:cs="Trebuchet MS"/>
                <w:bCs/>
                <w:lang w:eastAsia="ro-RO"/>
              </w:rPr>
            </w:pPr>
            <w:r w:rsidRPr="005253C6">
              <w:rPr>
                <w:rFonts w:ascii="Trebuchet MS" w:eastAsia="MS Mincho" w:hAnsi="Trebuchet MS" w:cs="Trebuchet MS"/>
                <w:bCs/>
                <w:lang w:eastAsia="ro-RO"/>
              </w:rPr>
              <w:t>Ministerul Justiției</w:t>
            </w:r>
          </w:p>
        </w:tc>
      </w:tr>
      <w:tr w:rsidR="00C95D77" w:rsidRPr="005253C6" w14:paraId="23B65D0C" w14:textId="77777777" w:rsidTr="00934935">
        <w:tc>
          <w:tcPr>
            <w:tcW w:w="2469" w:type="dxa"/>
            <w:shd w:val="clear" w:color="auto" w:fill="auto"/>
          </w:tcPr>
          <w:p w14:paraId="7E2BA88C" w14:textId="77777777" w:rsidR="00C95D77" w:rsidRPr="005253C6" w:rsidRDefault="00C95D77" w:rsidP="00C95D77">
            <w:pPr>
              <w:tabs>
                <w:tab w:val="left" w:pos="0"/>
              </w:tabs>
              <w:autoSpaceDE w:val="0"/>
              <w:autoSpaceDN w:val="0"/>
              <w:adjustRightInd w:val="0"/>
              <w:spacing w:after="0" w:line="360" w:lineRule="auto"/>
              <w:jc w:val="both"/>
              <w:rPr>
                <w:rFonts w:ascii="Trebuchet MS" w:eastAsia="MS Mincho" w:hAnsi="Trebuchet MS" w:cs="Trebuchet MS"/>
                <w:b/>
                <w:bCs/>
                <w:color w:val="0070C0"/>
                <w:sz w:val="26"/>
                <w:szCs w:val="26"/>
                <w:lang w:eastAsia="ro-RO"/>
              </w:rPr>
            </w:pPr>
            <w:r w:rsidRPr="005253C6">
              <w:rPr>
                <w:rFonts w:ascii="Trebuchet MS" w:eastAsia="MS Mincho" w:hAnsi="Trebuchet MS" w:cs="Trebuchet MS"/>
                <w:b/>
                <w:bCs/>
                <w:color w:val="0070C0"/>
                <w:lang w:eastAsia="ro-RO"/>
              </w:rPr>
              <w:t>SNA</w:t>
            </w:r>
          </w:p>
        </w:tc>
        <w:tc>
          <w:tcPr>
            <w:tcW w:w="7312" w:type="dxa"/>
            <w:shd w:val="clear" w:color="auto" w:fill="auto"/>
          </w:tcPr>
          <w:p w14:paraId="6BEDFAAB" w14:textId="77777777" w:rsidR="00C95D77" w:rsidRPr="005253C6" w:rsidRDefault="00C95D77" w:rsidP="00C95D77">
            <w:pPr>
              <w:tabs>
                <w:tab w:val="left" w:pos="0"/>
              </w:tabs>
              <w:autoSpaceDE w:val="0"/>
              <w:autoSpaceDN w:val="0"/>
              <w:adjustRightInd w:val="0"/>
              <w:spacing w:after="0" w:line="360" w:lineRule="auto"/>
              <w:jc w:val="both"/>
              <w:rPr>
                <w:rFonts w:ascii="Trebuchet MS" w:eastAsia="MS Mincho" w:hAnsi="Trebuchet MS" w:cs="Trebuchet MS"/>
                <w:bCs/>
                <w:lang w:eastAsia="ro-RO"/>
              </w:rPr>
            </w:pPr>
            <w:r w:rsidRPr="005253C6">
              <w:rPr>
                <w:rFonts w:ascii="Trebuchet MS" w:eastAsia="MS Mincho" w:hAnsi="Trebuchet MS" w:cs="Trebuchet MS"/>
                <w:bCs/>
                <w:lang w:eastAsia="ro-RO"/>
              </w:rPr>
              <w:t>Strategia Națională Anticorupție</w:t>
            </w:r>
          </w:p>
        </w:tc>
      </w:tr>
      <w:tr w:rsidR="00C95D77" w:rsidRPr="005253C6" w14:paraId="7614BF86" w14:textId="77777777" w:rsidTr="00934935">
        <w:tc>
          <w:tcPr>
            <w:tcW w:w="2469" w:type="dxa"/>
            <w:shd w:val="clear" w:color="auto" w:fill="auto"/>
          </w:tcPr>
          <w:p w14:paraId="261C50A1" w14:textId="77777777" w:rsidR="00C95D77" w:rsidRPr="005253C6" w:rsidRDefault="00C95D77" w:rsidP="00C95D77">
            <w:pPr>
              <w:tabs>
                <w:tab w:val="left" w:pos="0"/>
              </w:tabs>
              <w:autoSpaceDE w:val="0"/>
              <w:autoSpaceDN w:val="0"/>
              <w:adjustRightInd w:val="0"/>
              <w:spacing w:after="0" w:line="360" w:lineRule="auto"/>
              <w:jc w:val="both"/>
              <w:rPr>
                <w:rFonts w:ascii="Trebuchet MS" w:eastAsia="MS Mincho" w:hAnsi="Trebuchet MS" w:cs="Trebuchet MS"/>
                <w:b/>
                <w:bCs/>
                <w:color w:val="0070C0"/>
                <w:sz w:val="26"/>
                <w:szCs w:val="26"/>
                <w:lang w:eastAsia="ro-RO"/>
              </w:rPr>
            </w:pPr>
            <w:r w:rsidRPr="005253C6">
              <w:rPr>
                <w:rFonts w:ascii="Trebuchet MS" w:eastAsia="MS Mincho" w:hAnsi="Trebuchet MS" w:cs="Trebuchet MS"/>
                <w:b/>
                <w:bCs/>
                <w:color w:val="0070C0"/>
                <w:lang w:eastAsia="ro-RO"/>
              </w:rPr>
              <w:t>ST al SNA</w:t>
            </w:r>
          </w:p>
        </w:tc>
        <w:tc>
          <w:tcPr>
            <w:tcW w:w="7312" w:type="dxa"/>
            <w:shd w:val="clear" w:color="auto" w:fill="auto"/>
          </w:tcPr>
          <w:p w14:paraId="274DFDF7" w14:textId="77777777" w:rsidR="00C95D77" w:rsidRPr="005253C6" w:rsidRDefault="00C95D77" w:rsidP="00C95D77">
            <w:pPr>
              <w:tabs>
                <w:tab w:val="left" w:pos="0"/>
              </w:tabs>
              <w:autoSpaceDE w:val="0"/>
              <w:autoSpaceDN w:val="0"/>
              <w:adjustRightInd w:val="0"/>
              <w:spacing w:after="0" w:line="360" w:lineRule="auto"/>
              <w:jc w:val="both"/>
              <w:rPr>
                <w:rFonts w:ascii="Trebuchet MS" w:eastAsia="MS Mincho" w:hAnsi="Trebuchet MS" w:cs="Trebuchet MS"/>
                <w:bCs/>
                <w:lang w:eastAsia="ro-RO"/>
              </w:rPr>
            </w:pPr>
            <w:r w:rsidRPr="005253C6">
              <w:rPr>
                <w:rFonts w:ascii="Trebuchet MS" w:eastAsia="MS Mincho" w:hAnsi="Trebuchet MS" w:cs="Trebuchet MS"/>
                <w:bCs/>
                <w:lang w:eastAsia="ro-RO"/>
              </w:rPr>
              <w:t>Secretariatul Tehnic al Strategiei Naționale Anticorupție</w:t>
            </w:r>
          </w:p>
        </w:tc>
      </w:tr>
      <w:tr w:rsidR="00C95D77" w:rsidRPr="005253C6" w14:paraId="2C07B965" w14:textId="77777777" w:rsidTr="00934935">
        <w:tc>
          <w:tcPr>
            <w:tcW w:w="2469" w:type="dxa"/>
            <w:shd w:val="clear" w:color="auto" w:fill="auto"/>
          </w:tcPr>
          <w:p w14:paraId="15046CDF" w14:textId="77777777" w:rsidR="00C95D77" w:rsidRPr="005253C6" w:rsidRDefault="00C95D77" w:rsidP="00C95D77">
            <w:pPr>
              <w:tabs>
                <w:tab w:val="left" w:pos="0"/>
              </w:tabs>
              <w:autoSpaceDE w:val="0"/>
              <w:autoSpaceDN w:val="0"/>
              <w:adjustRightInd w:val="0"/>
              <w:spacing w:after="0" w:line="360" w:lineRule="auto"/>
              <w:jc w:val="both"/>
              <w:rPr>
                <w:rFonts w:ascii="Trebuchet MS" w:eastAsia="MS Mincho" w:hAnsi="Trebuchet MS" w:cs="Trebuchet MS"/>
                <w:b/>
                <w:bCs/>
                <w:color w:val="0070C0"/>
                <w:sz w:val="26"/>
                <w:szCs w:val="26"/>
                <w:lang w:eastAsia="ro-RO"/>
              </w:rPr>
            </w:pPr>
            <w:r w:rsidRPr="005253C6">
              <w:rPr>
                <w:rFonts w:ascii="Trebuchet MS" w:eastAsia="MS Mincho" w:hAnsi="Trebuchet MS" w:cs="Trebuchet MS"/>
                <w:b/>
                <w:bCs/>
                <w:color w:val="0070C0"/>
                <w:lang w:eastAsia="ro-RO"/>
              </w:rPr>
              <w:t>UAT</w:t>
            </w:r>
          </w:p>
        </w:tc>
        <w:tc>
          <w:tcPr>
            <w:tcW w:w="7312" w:type="dxa"/>
            <w:shd w:val="clear" w:color="auto" w:fill="auto"/>
          </w:tcPr>
          <w:p w14:paraId="65D15DC8" w14:textId="77777777" w:rsidR="00C95D77" w:rsidRPr="005253C6" w:rsidRDefault="00C95D77" w:rsidP="00C95D77">
            <w:pPr>
              <w:tabs>
                <w:tab w:val="left" w:pos="0"/>
              </w:tabs>
              <w:autoSpaceDE w:val="0"/>
              <w:autoSpaceDN w:val="0"/>
              <w:adjustRightInd w:val="0"/>
              <w:spacing w:after="0" w:line="360" w:lineRule="auto"/>
              <w:jc w:val="both"/>
              <w:rPr>
                <w:rFonts w:ascii="Trebuchet MS" w:eastAsia="MS Mincho" w:hAnsi="Trebuchet MS" w:cs="Trebuchet MS"/>
                <w:bCs/>
                <w:lang w:eastAsia="ro-RO"/>
              </w:rPr>
            </w:pPr>
            <w:r w:rsidRPr="005253C6">
              <w:rPr>
                <w:rFonts w:ascii="Trebuchet MS" w:eastAsia="MS Mincho" w:hAnsi="Trebuchet MS" w:cs="Trebuchet MS"/>
                <w:bCs/>
                <w:lang w:eastAsia="ro-RO"/>
              </w:rPr>
              <w:t>unitate administrativ-teritorială</w:t>
            </w:r>
          </w:p>
        </w:tc>
      </w:tr>
    </w:tbl>
    <w:p w14:paraId="3F601535" w14:textId="77777777" w:rsidR="00C95D77" w:rsidRPr="005253C6" w:rsidRDefault="00C95D77" w:rsidP="00C95D77">
      <w:pPr>
        <w:spacing w:after="120"/>
        <w:jc w:val="both"/>
        <w:rPr>
          <w:rFonts w:ascii="Trebuchet MS" w:eastAsia="MS Mincho" w:hAnsi="Trebuchet MS" w:cs="Trebuchet MS"/>
          <w:b/>
          <w:bCs/>
        </w:rPr>
      </w:pPr>
    </w:p>
    <w:p w14:paraId="641A70F6" w14:textId="77777777" w:rsidR="00C95D77" w:rsidRPr="005253C6" w:rsidRDefault="00C95D77" w:rsidP="00C95D77">
      <w:pPr>
        <w:spacing w:after="0" w:line="240" w:lineRule="auto"/>
        <w:ind w:left="993" w:hanging="1134"/>
        <w:rPr>
          <w:rFonts w:ascii="Trebuchet MS" w:eastAsia="MS Mincho" w:hAnsi="Trebuchet MS" w:cs="Trebuchet MS"/>
          <w:b/>
          <w:bCs/>
        </w:rPr>
      </w:pPr>
    </w:p>
    <w:p w14:paraId="656C7DFC" w14:textId="77777777" w:rsidR="00057E02" w:rsidRPr="005253C6" w:rsidRDefault="00057E02" w:rsidP="00C95D77">
      <w:pPr>
        <w:spacing w:after="0" w:line="240" w:lineRule="auto"/>
        <w:ind w:left="993" w:hanging="1134"/>
        <w:rPr>
          <w:rFonts w:ascii="Trebuchet MS" w:eastAsia="MS Mincho" w:hAnsi="Trebuchet MS" w:cs="Trebuchet MS"/>
          <w:b/>
          <w:bCs/>
        </w:rPr>
      </w:pPr>
    </w:p>
    <w:p w14:paraId="0E2A069D" w14:textId="77777777" w:rsidR="00057E02" w:rsidRPr="005253C6" w:rsidRDefault="00057E02" w:rsidP="00C95D77">
      <w:pPr>
        <w:spacing w:after="0" w:line="240" w:lineRule="auto"/>
        <w:ind w:left="993" w:hanging="1134"/>
        <w:rPr>
          <w:rFonts w:ascii="Trebuchet MS" w:eastAsia="MS Mincho" w:hAnsi="Trebuchet MS" w:cs="Trebuchet MS"/>
          <w:b/>
          <w:bCs/>
        </w:rPr>
      </w:pPr>
    </w:p>
    <w:p w14:paraId="7D4C753F" w14:textId="77777777" w:rsidR="00057E02" w:rsidRPr="005253C6" w:rsidRDefault="00057E02" w:rsidP="00C95D77">
      <w:pPr>
        <w:spacing w:after="0" w:line="240" w:lineRule="auto"/>
        <w:ind w:left="993" w:hanging="1134"/>
        <w:rPr>
          <w:rFonts w:ascii="Trebuchet MS" w:eastAsia="MS Mincho" w:hAnsi="Trebuchet MS" w:cs="Trebuchet MS"/>
          <w:b/>
          <w:bCs/>
        </w:rPr>
      </w:pPr>
    </w:p>
    <w:p w14:paraId="793AE546" w14:textId="77777777" w:rsidR="00057E02" w:rsidRPr="005253C6" w:rsidRDefault="00057E02" w:rsidP="00C95D77">
      <w:pPr>
        <w:spacing w:after="0" w:line="240" w:lineRule="auto"/>
        <w:ind w:left="993" w:hanging="1134"/>
        <w:rPr>
          <w:rFonts w:ascii="Trebuchet MS" w:eastAsia="MS Mincho" w:hAnsi="Trebuchet MS" w:cs="Trebuchet MS"/>
          <w:b/>
          <w:bCs/>
        </w:rPr>
      </w:pPr>
    </w:p>
    <w:p w14:paraId="637AA424" w14:textId="77777777" w:rsidR="00057E02" w:rsidRPr="005253C6" w:rsidRDefault="00057E02" w:rsidP="00C95D77">
      <w:pPr>
        <w:spacing w:after="0" w:line="240" w:lineRule="auto"/>
        <w:ind w:left="993" w:hanging="1134"/>
        <w:rPr>
          <w:rFonts w:ascii="Trebuchet MS" w:eastAsia="MS Mincho" w:hAnsi="Trebuchet MS" w:cs="Trebuchet MS"/>
          <w:b/>
          <w:bCs/>
        </w:rPr>
      </w:pPr>
    </w:p>
    <w:p w14:paraId="72F7E0B3" w14:textId="77777777" w:rsidR="00057E02" w:rsidRPr="005253C6" w:rsidRDefault="00057E02" w:rsidP="00C95D77">
      <w:pPr>
        <w:spacing w:after="0" w:line="240" w:lineRule="auto"/>
        <w:ind w:left="993" w:hanging="1134"/>
        <w:rPr>
          <w:rFonts w:ascii="Trebuchet MS" w:eastAsia="MS Mincho" w:hAnsi="Trebuchet MS" w:cs="Trebuchet MS"/>
          <w:b/>
          <w:bCs/>
        </w:rPr>
      </w:pPr>
    </w:p>
    <w:p w14:paraId="2A743B40" w14:textId="77777777" w:rsidR="00057E02" w:rsidRPr="005253C6" w:rsidRDefault="00057E02" w:rsidP="00C95D77">
      <w:pPr>
        <w:spacing w:after="0" w:line="240" w:lineRule="auto"/>
        <w:ind w:left="993" w:hanging="1134"/>
        <w:rPr>
          <w:rFonts w:ascii="Trebuchet MS" w:eastAsia="MS Mincho" w:hAnsi="Trebuchet MS" w:cs="Trebuchet MS"/>
          <w:b/>
          <w:bCs/>
        </w:rPr>
      </w:pPr>
    </w:p>
    <w:p w14:paraId="4811C26B" w14:textId="77777777" w:rsidR="00057E02" w:rsidRPr="005253C6" w:rsidRDefault="00057E02" w:rsidP="00C95D77">
      <w:pPr>
        <w:spacing w:after="0" w:line="240" w:lineRule="auto"/>
        <w:ind w:left="993" w:hanging="1134"/>
        <w:rPr>
          <w:rFonts w:ascii="Trebuchet MS" w:eastAsia="MS Mincho" w:hAnsi="Trebuchet MS" w:cs="Trebuchet MS"/>
          <w:b/>
          <w:bCs/>
        </w:rPr>
      </w:pPr>
    </w:p>
    <w:p w14:paraId="6C5C573D" w14:textId="77777777" w:rsidR="00057E02" w:rsidRPr="005253C6" w:rsidRDefault="00057E02" w:rsidP="00C95D77">
      <w:pPr>
        <w:spacing w:after="0" w:line="240" w:lineRule="auto"/>
        <w:ind w:left="993" w:hanging="1134"/>
        <w:rPr>
          <w:rFonts w:ascii="Trebuchet MS" w:eastAsia="MS Mincho" w:hAnsi="Trebuchet MS" w:cs="Trebuchet MS"/>
          <w:b/>
          <w:bCs/>
        </w:rPr>
      </w:pPr>
    </w:p>
    <w:p w14:paraId="2D8BAD3B" w14:textId="77777777" w:rsidR="00057E02" w:rsidRPr="005253C6" w:rsidRDefault="00057E02" w:rsidP="00C95D77">
      <w:pPr>
        <w:spacing w:after="0" w:line="240" w:lineRule="auto"/>
        <w:ind w:left="993" w:hanging="1134"/>
        <w:rPr>
          <w:rFonts w:ascii="Trebuchet MS" w:eastAsia="MS Mincho" w:hAnsi="Trebuchet MS" w:cs="Trebuchet MS"/>
          <w:b/>
          <w:bCs/>
        </w:rPr>
      </w:pPr>
    </w:p>
    <w:p w14:paraId="628183D4" w14:textId="77777777" w:rsidR="00057E02" w:rsidRPr="005253C6" w:rsidRDefault="00057E02" w:rsidP="00C95D77">
      <w:pPr>
        <w:spacing w:after="0" w:line="240" w:lineRule="auto"/>
        <w:ind w:left="993" w:hanging="1134"/>
        <w:rPr>
          <w:rFonts w:ascii="Trebuchet MS" w:eastAsia="MS Mincho" w:hAnsi="Trebuchet MS" w:cs="Trebuchet MS"/>
          <w:b/>
          <w:bCs/>
        </w:rPr>
      </w:pPr>
    </w:p>
    <w:p w14:paraId="1DAB3C3A" w14:textId="77777777" w:rsidR="00057E02" w:rsidRPr="005253C6" w:rsidRDefault="00057E02" w:rsidP="00C95D77">
      <w:pPr>
        <w:spacing w:after="0" w:line="240" w:lineRule="auto"/>
        <w:ind w:left="993" w:hanging="1134"/>
        <w:rPr>
          <w:rFonts w:ascii="Trebuchet MS" w:eastAsia="MS Mincho" w:hAnsi="Trebuchet MS" w:cs="Trebuchet MS"/>
          <w:b/>
          <w:bCs/>
        </w:rPr>
      </w:pPr>
    </w:p>
    <w:p w14:paraId="4D32393D" w14:textId="77777777" w:rsidR="00057E02" w:rsidRPr="005253C6" w:rsidRDefault="00057E02" w:rsidP="00C95D77">
      <w:pPr>
        <w:spacing w:after="0" w:line="240" w:lineRule="auto"/>
        <w:ind w:left="993" w:hanging="1134"/>
        <w:rPr>
          <w:rFonts w:ascii="Trebuchet MS" w:eastAsia="MS Mincho" w:hAnsi="Trebuchet MS" w:cs="Trebuchet MS"/>
          <w:b/>
          <w:bCs/>
        </w:rPr>
      </w:pPr>
    </w:p>
    <w:p w14:paraId="1ACAAD88" w14:textId="77777777" w:rsidR="00057E02" w:rsidRPr="005253C6" w:rsidRDefault="00057E02" w:rsidP="00C95D77">
      <w:pPr>
        <w:spacing w:after="0" w:line="240" w:lineRule="auto"/>
        <w:ind w:left="993" w:hanging="1134"/>
        <w:rPr>
          <w:rFonts w:ascii="Trebuchet MS" w:eastAsia="MS Mincho" w:hAnsi="Trebuchet MS" w:cs="Trebuchet MS"/>
          <w:b/>
          <w:bCs/>
        </w:rPr>
      </w:pPr>
    </w:p>
    <w:p w14:paraId="6C70021C" w14:textId="77777777" w:rsidR="00057E02" w:rsidRPr="005253C6" w:rsidRDefault="00057E02" w:rsidP="00C95D77">
      <w:pPr>
        <w:spacing w:after="0" w:line="240" w:lineRule="auto"/>
        <w:ind w:left="993" w:hanging="1134"/>
        <w:rPr>
          <w:rFonts w:ascii="Trebuchet MS" w:eastAsia="MS Mincho" w:hAnsi="Trebuchet MS" w:cs="Trebuchet MS"/>
          <w:b/>
          <w:bCs/>
        </w:rPr>
      </w:pPr>
    </w:p>
    <w:p w14:paraId="200DE5DC" w14:textId="77777777" w:rsidR="00057E02" w:rsidRPr="005253C6" w:rsidRDefault="00057E02" w:rsidP="00C95D77">
      <w:pPr>
        <w:spacing w:after="0" w:line="240" w:lineRule="auto"/>
        <w:ind w:left="993" w:hanging="1134"/>
        <w:rPr>
          <w:rFonts w:ascii="Trebuchet MS" w:eastAsia="MS Mincho" w:hAnsi="Trebuchet MS" w:cs="Trebuchet MS"/>
          <w:b/>
          <w:bCs/>
        </w:rPr>
      </w:pPr>
    </w:p>
    <w:p w14:paraId="5037DBCC" w14:textId="77777777" w:rsidR="00057E02" w:rsidRPr="005253C6" w:rsidRDefault="00057E02" w:rsidP="00C95D77">
      <w:pPr>
        <w:spacing w:after="0" w:line="240" w:lineRule="auto"/>
        <w:ind w:left="993" w:hanging="1134"/>
        <w:rPr>
          <w:rFonts w:ascii="Trebuchet MS" w:eastAsia="MS Mincho" w:hAnsi="Trebuchet MS" w:cs="Trebuchet MS"/>
          <w:b/>
          <w:bCs/>
        </w:rPr>
      </w:pPr>
    </w:p>
    <w:p w14:paraId="09F807C4" w14:textId="77777777" w:rsidR="00057E02" w:rsidRPr="005253C6" w:rsidRDefault="00057E02" w:rsidP="00C95D77">
      <w:pPr>
        <w:spacing w:after="0" w:line="240" w:lineRule="auto"/>
        <w:ind w:left="993" w:hanging="1134"/>
        <w:rPr>
          <w:rFonts w:ascii="Trebuchet MS" w:eastAsia="MS Mincho" w:hAnsi="Trebuchet MS" w:cs="Trebuchet MS"/>
          <w:b/>
          <w:bCs/>
        </w:rPr>
      </w:pPr>
    </w:p>
    <w:p w14:paraId="0B4E97D7" w14:textId="77777777" w:rsidR="00057E02" w:rsidRPr="005253C6" w:rsidRDefault="00057E02" w:rsidP="00C95D77">
      <w:pPr>
        <w:spacing w:after="0" w:line="240" w:lineRule="auto"/>
        <w:ind w:left="993" w:hanging="1134"/>
        <w:rPr>
          <w:rFonts w:ascii="Trebuchet MS" w:eastAsia="MS Mincho" w:hAnsi="Trebuchet MS" w:cs="Trebuchet MS"/>
          <w:b/>
          <w:bCs/>
        </w:rPr>
      </w:pPr>
    </w:p>
    <w:p w14:paraId="6123B7F8" w14:textId="77777777" w:rsidR="00057E02" w:rsidRPr="005253C6" w:rsidRDefault="00057E02" w:rsidP="00C95D77">
      <w:pPr>
        <w:spacing w:after="0" w:line="240" w:lineRule="auto"/>
        <w:ind w:left="993" w:hanging="1134"/>
        <w:rPr>
          <w:rFonts w:ascii="Trebuchet MS" w:eastAsia="MS Mincho" w:hAnsi="Trebuchet MS" w:cs="Trebuchet MS"/>
          <w:b/>
          <w:bCs/>
        </w:rPr>
      </w:pPr>
    </w:p>
    <w:p w14:paraId="32558D05" w14:textId="77777777" w:rsidR="00057E02" w:rsidRPr="005253C6" w:rsidRDefault="00057E02" w:rsidP="00C95D77">
      <w:pPr>
        <w:spacing w:after="0" w:line="240" w:lineRule="auto"/>
        <w:ind w:left="993" w:hanging="1134"/>
        <w:rPr>
          <w:rFonts w:ascii="Trebuchet MS" w:eastAsia="MS Mincho" w:hAnsi="Trebuchet MS" w:cs="Trebuchet MS"/>
          <w:b/>
          <w:bCs/>
        </w:rPr>
      </w:pPr>
    </w:p>
    <w:p w14:paraId="170FD030" w14:textId="77777777" w:rsidR="00057E02" w:rsidRPr="005253C6" w:rsidRDefault="00057E02" w:rsidP="00C95D77">
      <w:pPr>
        <w:spacing w:after="0" w:line="240" w:lineRule="auto"/>
        <w:ind w:left="993" w:hanging="1134"/>
        <w:rPr>
          <w:rFonts w:ascii="Trebuchet MS" w:eastAsia="MS Mincho" w:hAnsi="Trebuchet MS" w:cs="Trebuchet MS"/>
          <w:b/>
          <w:bCs/>
        </w:rPr>
      </w:pPr>
    </w:p>
    <w:p w14:paraId="54B26CF8" w14:textId="77777777" w:rsidR="00057E02" w:rsidRPr="005253C6" w:rsidRDefault="00057E02" w:rsidP="00C95D77">
      <w:pPr>
        <w:spacing w:after="0" w:line="240" w:lineRule="auto"/>
        <w:ind w:left="993" w:hanging="1134"/>
        <w:rPr>
          <w:rFonts w:ascii="Trebuchet MS" w:eastAsia="MS Mincho" w:hAnsi="Trebuchet MS" w:cs="Trebuchet MS"/>
          <w:b/>
          <w:bCs/>
        </w:rPr>
      </w:pPr>
    </w:p>
    <w:p w14:paraId="5C0B5463" w14:textId="77777777" w:rsidR="00057E02" w:rsidRPr="005253C6" w:rsidRDefault="00057E02" w:rsidP="00C95D77">
      <w:pPr>
        <w:spacing w:after="0" w:line="240" w:lineRule="auto"/>
        <w:ind w:left="993" w:hanging="1134"/>
        <w:rPr>
          <w:rFonts w:ascii="Trebuchet MS" w:eastAsia="MS Mincho" w:hAnsi="Trebuchet MS" w:cs="Trebuchet MS"/>
          <w:b/>
          <w:bCs/>
        </w:rPr>
      </w:pPr>
    </w:p>
    <w:p w14:paraId="39B14231" w14:textId="77777777" w:rsidR="00057E02" w:rsidRPr="005253C6" w:rsidRDefault="00057E02" w:rsidP="00C95D77">
      <w:pPr>
        <w:spacing w:after="0" w:line="240" w:lineRule="auto"/>
        <w:ind w:left="993" w:hanging="1134"/>
        <w:rPr>
          <w:rFonts w:ascii="Trebuchet MS" w:eastAsia="MS Mincho" w:hAnsi="Trebuchet MS" w:cs="Trebuchet MS"/>
          <w:b/>
          <w:bCs/>
        </w:rPr>
      </w:pPr>
    </w:p>
    <w:p w14:paraId="60451EAD" w14:textId="77777777" w:rsidR="00057E02" w:rsidRPr="005253C6" w:rsidRDefault="00057E02" w:rsidP="00C95D77">
      <w:pPr>
        <w:spacing w:after="0" w:line="240" w:lineRule="auto"/>
        <w:ind w:left="993" w:hanging="1134"/>
        <w:rPr>
          <w:rFonts w:ascii="Trebuchet MS" w:eastAsia="MS Mincho" w:hAnsi="Trebuchet MS" w:cs="Trebuchet MS"/>
          <w:b/>
          <w:bCs/>
        </w:rPr>
      </w:pPr>
    </w:p>
    <w:p w14:paraId="56B6BA9F" w14:textId="77777777" w:rsidR="00057E02" w:rsidRPr="005253C6" w:rsidRDefault="00057E02" w:rsidP="004F0953">
      <w:pPr>
        <w:spacing w:after="0" w:line="240" w:lineRule="auto"/>
        <w:rPr>
          <w:rFonts w:ascii="Trebuchet MS" w:eastAsia="MS Mincho" w:hAnsi="Trebuchet MS" w:cs="Trebuchet MS"/>
          <w:b/>
          <w:bCs/>
        </w:rPr>
      </w:pPr>
    </w:p>
    <w:p w14:paraId="3B22558E" w14:textId="77777777" w:rsidR="003759BD" w:rsidRPr="005253C6" w:rsidRDefault="003759BD" w:rsidP="00315D46">
      <w:pPr>
        <w:pStyle w:val="Heading1"/>
        <w:ind w:left="0"/>
        <w:rPr>
          <w:rFonts w:ascii="Trebuchet MS" w:hAnsi="Trebuchet MS"/>
          <w:lang w:val="ro-RO"/>
        </w:rPr>
      </w:pPr>
      <w:bookmarkStart w:id="1" w:name="_Introducere"/>
      <w:bookmarkStart w:id="2" w:name="_Toc8832721"/>
      <w:bookmarkStart w:id="3" w:name="_Toc44416697"/>
      <w:bookmarkEnd w:id="1"/>
    </w:p>
    <w:p w14:paraId="2F3902BA" w14:textId="77777777" w:rsidR="00C95D77" w:rsidRPr="005253C6" w:rsidRDefault="00C95D77" w:rsidP="00315D46">
      <w:pPr>
        <w:pStyle w:val="Heading1"/>
        <w:ind w:left="0"/>
        <w:rPr>
          <w:rFonts w:ascii="Trebuchet MS" w:hAnsi="Trebuchet MS"/>
          <w:lang w:val="ro-RO"/>
        </w:rPr>
      </w:pPr>
      <w:r w:rsidRPr="005253C6">
        <w:rPr>
          <w:rFonts w:ascii="Trebuchet MS" w:hAnsi="Trebuchet MS"/>
          <w:lang w:val="ro-RO"/>
        </w:rPr>
        <w:t>Introducere</w:t>
      </w:r>
      <w:bookmarkEnd w:id="2"/>
      <w:bookmarkEnd w:id="3"/>
    </w:p>
    <w:p w14:paraId="392A60C1" w14:textId="77777777" w:rsidR="00C95D77" w:rsidRPr="005253C6" w:rsidRDefault="00C95D77" w:rsidP="00C95D77">
      <w:pPr>
        <w:widowControl w:val="0"/>
        <w:tabs>
          <w:tab w:val="left" w:leader="underscore" w:pos="2434"/>
          <w:tab w:val="left" w:leader="underscore" w:pos="4558"/>
        </w:tabs>
        <w:autoSpaceDE w:val="0"/>
        <w:autoSpaceDN w:val="0"/>
        <w:adjustRightInd w:val="0"/>
        <w:spacing w:after="120" w:line="360" w:lineRule="auto"/>
        <w:jc w:val="both"/>
        <w:rPr>
          <w:rFonts w:ascii="Trebuchet MS" w:eastAsia="Times New Roman" w:hAnsi="Trebuchet MS" w:cs="Trebuchet MS"/>
        </w:rPr>
      </w:pPr>
    </w:p>
    <w:p w14:paraId="29CE9505" w14:textId="77777777" w:rsidR="00C95D77" w:rsidRPr="005253C6" w:rsidRDefault="00C95D77" w:rsidP="00C95D77">
      <w:pPr>
        <w:widowControl w:val="0"/>
        <w:tabs>
          <w:tab w:val="left" w:leader="underscore" w:pos="2434"/>
          <w:tab w:val="left" w:leader="underscore" w:pos="4558"/>
        </w:tabs>
        <w:autoSpaceDE w:val="0"/>
        <w:autoSpaceDN w:val="0"/>
        <w:adjustRightInd w:val="0"/>
        <w:spacing w:after="120" w:line="360" w:lineRule="auto"/>
        <w:jc w:val="both"/>
        <w:rPr>
          <w:rFonts w:ascii="Trebuchet MS" w:eastAsia="MS Mincho" w:hAnsi="Trebuchet MS" w:cs="Trebuchet MS"/>
        </w:rPr>
      </w:pPr>
      <w:r w:rsidRPr="005253C6">
        <w:rPr>
          <w:rFonts w:ascii="Trebuchet MS" w:eastAsia="Times New Roman" w:hAnsi="Trebuchet MS" w:cs="Trebuchet MS"/>
        </w:rPr>
        <w:t xml:space="preserve">Adoptată prin Hotărârea Guvernului nr. 583 din 10 august 2016, Strategia Națională Anticorupție 2016–2020 este un document strategic care </w:t>
      </w:r>
      <w:r w:rsidRPr="005253C6">
        <w:rPr>
          <w:rFonts w:ascii="Trebuchet MS" w:eastAsia="MS Mincho" w:hAnsi="Trebuchet MS" w:cs="Trebuchet MS"/>
        </w:rPr>
        <w:t>menține abordarea strategiei anterioare (</w:t>
      </w:r>
      <w:r w:rsidR="008202BA" w:rsidRPr="005253C6">
        <w:rPr>
          <w:rFonts w:ascii="Trebuchet MS" w:eastAsia="MS Mincho" w:hAnsi="Trebuchet MS" w:cs="Trebuchet MS"/>
        </w:rPr>
        <w:t>Strategia Națională Anticorupție</w:t>
      </w:r>
      <w:r w:rsidRPr="005253C6">
        <w:rPr>
          <w:rFonts w:ascii="Trebuchet MS" w:eastAsia="MS Mincho" w:hAnsi="Trebuchet MS" w:cs="Trebuchet MS"/>
        </w:rPr>
        <w:t xml:space="preserve"> 2012-2015) </w:t>
      </w:r>
      <w:r w:rsidRPr="005253C6">
        <w:rPr>
          <w:rFonts w:ascii="Trebuchet MS" w:eastAsia="MS Mincho" w:hAnsi="Trebuchet MS" w:cs="Trebuchet MS"/>
          <w:color w:val="000000"/>
        </w:rPr>
        <w:t xml:space="preserve">cu </w:t>
      </w:r>
      <w:r w:rsidRPr="005253C6">
        <w:rPr>
          <w:rFonts w:ascii="Trebuchet MS" w:eastAsia="MS Mincho" w:hAnsi="Trebuchet MS" w:cs="Trebuchet MS"/>
        </w:rPr>
        <w:t>privi</w:t>
      </w:r>
      <w:r w:rsidRPr="005253C6">
        <w:rPr>
          <w:rFonts w:ascii="Trebuchet MS" w:eastAsia="MS Mincho" w:hAnsi="Trebuchet MS" w:cs="Trebuchet MS"/>
          <w:color w:val="000000"/>
        </w:rPr>
        <w:t xml:space="preserve">re la </w:t>
      </w:r>
      <w:r w:rsidRPr="005253C6">
        <w:rPr>
          <w:rFonts w:ascii="Trebuchet MS" w:eastAsia="MS Mincho" w:hAnsi="Trebuchet MS" w:cs="Trebuchet MS"/>
        </w:rPr>
        <w:t xml:space="preserve">implementare și monitorizare, și care își propune, totodată, să îmbunătățească </w:t>
      </w:r>
      <w:r w:rsidRPr="005253C6">
        <w:rPr>
          <w:rFonts w:ascii="Trebuchet MS" w:eastAsia="MS Mincho" w:hAnsi="Trebuchet MS" w:cs="Trebuchet MS"/>
          <w:color w:val="000000"/>
        </w:rPr>
        <w:t xml:space="preserve">aspectele </w:t>
      </w:r>
      <w:r w:rsidRPr="005253C6">
        <w:rPr>
          <w:rFonts w:ascii="Trebuchet MS" w:eastAsia="MS Mincho" w:hAnsi="Trebuchet MS" w:cs="Trebuchet MS"/>
        </w:rPr>
        <w:t>ca</w:t>
      </w:r>
      <w:r w:rsidRPr="005253C6">
        <w:rPr>
          <w:rFonts w:ascii="Trebuchet MS" w:eastAsia="MS Mincho" w:hAnsi="Trebuchet MS" w:cs="Trebuchet MS"/>
          <w:color w:val="000000"/>
        </w:rPr>
        <w:t>re nu au</w:t>
      </w:r>
      <w:r w:rsidRPr="005253C6">
        <w:rPr>
          <w:rFonts w:ascii="Trebuchet MS" w:eastAsia="MS Mincho" w:hAnsi="Trebuchet MS" w:cs="Trebuchet MS"/>
        </w:rPr>
        <w:t xml:space="preserve"> funcționat. </w:t>
      </w:r>
    </w:p>
    <w:p w14:paraId="7537B08A" w14:textId="6268E18F" w:rsidR="00C95D77" w:rsidRPr="005253C6" w:rsidRDefault="00C95D77" w:rsidP="00C95D77">
      <w:pPr>
        <w:spacing w:after="120" w:line="360" w:lineRule="auto"/>
        <w:jc w:val="both"/>
        <w:rPr>
          <w:rFonts w:ascii="Trebuchet MS" w:eastAsia="MS Mincho" w:hAnsi="Trebuchet MS" w:cs="Trebuchet MS"/>
        </w:rPr>
      </w:pPr>
      <w:r w:rsidRPr="005253C6">
        <w:rPr>
          <w:rFonts w:ascii="Trebuchet MS" w:eastAsia="MS Mincho" w:hAnsi="Trebuchet MS" w:cs="Trebuchet MS"/>
          <w:bCs/>
        </w:rPr>
        <w:t xml:space="preserve">În conformitate cu prevederile </w:t>
      </w:r>
      <w:r w:rsidRPr="005253C6">
        <w:rPr>
          <w:rFonts w:ascii="Trebuchet MS" w:eastAsia="MS Mincho" w:hAnsi="Trebuchet MS" w:cs="Trebuchet MS"/>
          <w:i/>
        </w:rPr>
        <w:t>Acordului de colaborare</w:t>
      </w:r>
      <w:r w:rsidRPr="005253C6">
        <w:rPr>
          <w:rFonts w:ascii="Trebuchet MS" w:eastAsia="MS Mincho" w:hAnsi="Trebuchet MS" w:cs="Trebuchet MS"/>
        </w:rPr>
        <w:t xml:space="preserve"> dintre Ministerul </w:t>
      </w:r>
      <w:r w:rsidR="008202BA" w:rsidRPr="005253C6">
        <w:rPr>
          <w:rFonts w:ascii="Trebuchet MS" w:eastAsia="MS Mincho" w:hAnsi="Trebuchet MS" w:cs="Trebuchet MS"/>
        </w:rPr>
        <w:t xml:space="preserve">Dezvoltării, </w:t>
      </w:r>
      <w:r w:rsidRPr="005253C6">
        <w:rPr>
          <w:rFonts w:ascii="Trebuchet MS" w:eastAsia="MS Mincho" w:hAnsi="Trebuchet MS" w:cs="Trebuchet MS"/>
        </w:rPr>
        <w:t>Lucrărilor Publice</w:t>
      </w:r>
      <w:r w:rsidR="008202BA" w:rsidRPr="005253C6">
        <w:rPr>
          <w:rFonts w:ascii="Trebuchet MS" w:eastAsia="MS Mincho" w:hAnsi="Trebuchet MS" w:cs="Trebuchet MS"/>
        </w:rPr>
        <w:t xml:space="preserve"> </w:t>
      </w:r>
      <w:r w:rsidRPr="005253C6">
        <w:rPr>
          <w:rFonts w:ascii="Trebuchet MS" w:eastAsia="MS Mincho" w:hAnsi="Trebuchet MS" w:cs="Trebuchet MS"/>
        </w:rPr>
        <w:t xml:space="preserve">și Administrației și Ministerul Justiției semnat în data de 08 noiembrie 2016, respectiv ale </w:t>
      </w:r>
      <w:r w:rsidRPr="005253C6">
        <w:rPr>
          <w:rFonts w:ascii="Trebuchet MS" w:eastAsia="MS Mincho" w:hAnsi="Trebuchet MS" w:cs="Trebuchet MS"/>
          <w:b/>
          <w:bCs/>
        </w:rPr>
        <w:t>Obiectivului general 6</w:t>
      </w:r>
      <w:r w:rsidRPr="005253C6">
        <w:rPr>
          <w:rFonts w:ascii="Trebuchet MS" w:eastAsia="MS Mincho" w:hAnsi="Trebuchet MS" w:cs="Trebuchet MS"/>
          <w:bCs/>
        </w:rPr>
        <w:t xml:space="preserve"> din</w:t>
      </w:r>
      <w:r w:rsidRPr="005253C6">
        <w:rPr>
          <w:rFonts w:ascii="Trebuchet MS" w:eastAsia="MS Mincho" w:hAnsi="Trebuchet MS" w:cs="Trebuchet MS"/>
          <w:bCs/>
          <w:i/>
        </w:rPr>
        <w:t xml:space="preserve"> </w:t>
      </w:r>
      <w:r w:rsidRPr="005253C6">
        <w:rPr>
          <w:rFonts w:ascii="Trebuchet MS" w:eastAsia="MS Mincho" w:hAnsi="Trebuchet MS" w:cs="Trebuchet MS"/>
        </w:rPr>
        <w:t>SNA 2016–2020</w:t>
      </w:r>
      <w:r w:rsidRPr="005253C6">
        <w:rPr>
          <w:rFonts w:ascii="Trebuchet MS" w:eastAsia="MS Mincho" w:hAnsi="Trebuchet MS" w:cs="Trebuchet MS"/>
          <w:bCs/>
        </w:rPr>
        <w:t xml:space="preserve"> - </w:t>
      </w:r>
      <w:r w:rsidRPr="005253C6">
        <w:rPr>
          <w:rFonts w:ascii="Trebuchet MS" w:eastAsia="MS Mincho" w:hAnsi="Trebuchet MS" w:cs="Helvetica"/>
          <w:b/>
          <w:bCs/>
          <w:shd w:val="clear" w:color="auto" w:fill="FFFFFF"/>
        </w:rPr>
        <w:t xml:space="preserve">Obiectiv specific: </w:t>
      </w:r>
      <w:r w:rsidRPr="005253C6">
        <w:rPr>
          <w:rFonts w:ascii="Trebuchet MS" w:eastAsia="MS Mincho" w:hAnsi="Trebuchet MS" w:cs="Trebuchet MS"/>
          <w:bCs/>
          <w:i/>
          <w:u w:val="single"/>
        </w:rPr>
        <w:t>Consolidarea integrității instituționale prin planuri dezvoltate pe baza analizei de risc și a standardelor de control managerial intern</w:t>
      </w:r>
      <w:r w:rsidRPr="005253C6">
        <w:rPr>
          <w:rFonts w:ascii="Trebuchet MS" w:eastAsia="MS Mincho" w:hAnsi="Trebuchet MS" w:cs="Trebuchet MS"/>
        </w:rPr>
        <w:t xml:space="preserve">, monitorizarea implementării prevederilor SNA 2016-2020 la nivelul administrației publice locale se realizează de către </w:t>
      </w:r>
      <w:r w:rsidR="00AB5286" w:rsidRPr="005253C6">
        <w:rPr>
          <w:rFonts w:ascii="Trebuchet MS" w:eastAsia="MS Mincho" w:hAnsi="Trebuchet MS" w:cs="Trebuchet MS"/>
        </w:rPr>
        <w:t>MDLPA</w:t>
      </w:r>
      <w:r w:rsidRPr="005253C6">
        <w:rPr>
          <w:rFonts w:ascii="Trebuchet MS" w:eastAsia="MS Mincho" w:hAnsi="Trebuchet MS" w:cs="Trebuchet MS"/>
        </w:rPr>
        <w:t xml:space="preserve">, prin </w:t>
      </w:r>
      <w:r w:rsidR="004E26D2" w:rsidRPr="005253C6">
        <w:rPr>
          <w:rFonts w:ascii="Trebuchet MS" w:eastAsia="MS Mincho" w:hAnsi="Trebuchet MS" w:cs="Trebuchet MS"/>
        </w:rPr>
        <w:t xml:space="preserve">Serviciul Anticorupție din cadrul </w:t>
      </w:r>
      <w:r w:rsidRPr="005253C6">
        <w:rPr>
          <w:rFonts w:ascii="Trebuchet MS" w:eastAsia="MS Mincho" w:hAnsi="Trebuchet MS" w:cs="Trebuchet MS"/>
        </w:rPr>
        <w:t>Direcți</w:t>
      </w:r>
      <w:r w:rsidR="004E26D2" w:rsidRPr="005253C6">
        <w:rPr>
          <w:rFonts w:ascii="Trebuchet MS" w:eastAsia="MS Mincho" w:hAnsi="Trebuchet MS" w:cs="Trebuchet MS"/>
        </w:rPr>
        <w:t>ei</w:t>
      </w:r>
      <w:r w:rsidRPr="005253C6">
        <w:rPr>
          <w:rFonts w:ascii="Trebuchet MS" w:eastAsia="MS Mincho" w:hAnsi="Trebuchet MS" w:cs="Trebuchet MS"/>
        </w:rPr>
        <w:t xml:space="preserve"> Integritate, Bună Guvernare și Politici Publice. Astfel, pornind de la </w:t>
      </w:r>
      <w:r w:rsidRPr="005253C6">
        <w:rPr>
          <w:rFonts w:ascii="Trebuchet MS" w:eastAsia="MS Mincho" w:hAnsi="Trebuchet MS" w:cs="Arial"/>
          <w:bCs/>
          <w:lang w:eastAsia="ja-JP"/>
        </w:rPr>
        <w:t xml:space="preserve">raportările anuale transmise de către </w:t>
      </w:r>
      <w:r w:rsidRPr="005253C6">
        <w:rPr>
          <w:rFonts w:ascii="Trebuchet MS" w:eastAsia="MS Mincho" w:hAnsi="Trebuchet MS" w:cs="Trebuchet MS"/>
        </w:rPr>
        <w:t>autoritățile și instituțiile administrației publice locale către M</w:t>
      </w:r>
      <w:r w:rsidR="004E26D2" w:rsidRPr="005253C6">
        <w:rPr>
          <w:rFonts w:ascii="Trebuchet MS" w:eastAsia="MS Mincho" w:hAnsi="Trebuchet MS" w:cs="Trebuchet MS"/>
        </w:rPr>
        <w:t>D</w:t>
      </w:r>
      <w:r w:rsidRPr="005253C6">
        <w:rPr>
          <w:rFonts w:ascii="Trebuchet MS" w:eastAsia="MS Mincho" w:hAnsi="Trebuchet MS" w:cs="Trebuchet MS"/>
        </w:rPr>
        <w:t xml:space="preserve">LPA, </w:t>
      </w:r>
      <w:r w:rsidR="004E26D2" w:rsidRPr="005253C6">
        <w:rPr>
          <w:rFonts w:ascii="Trebuchet MS" w:eastAsia="MS Mincho" w:hAnsi="Trebuchet MS" w:cs="Trebuchet MS"/>
        </w:rPr>
        <w:t>Serviciul Anticorupție,</w:t>
      </w:r>
      <w:r w:rsidRPr="005253C6">
        <w:rPr>
          <w:rFonts w:ascii="Trebuchet MS" w:eastAsia="MS Mincho" w:hAnsi="Trebuchet MS" w:cs="Trebuchet MS"/>
        </w:rPr>
        <w:t xml:space="preserve"> </w:t>
      </w:r>
      <w:r w:rsidR="00AB5286" w:rsidRPr="005253C6">
        <w:rPr>
          <w:rFonts w:ascii="Trebuchet MS" w:eastAsia="MS Mincho" w:hAnsi="Trebuchet MS" w:cs="Trebuchet MS"/>
        </w:rPr>
        <w:t>structura</w:t>
      </w:r>
      <w:r w:rsidRPr="005253C6">
        <w:rPr>
          <w:rFonts w:ascii="Trebuchet MS" w:eastAsia="MS Mincho" w:hAnsi="Trebuchet MS" w:cs="Trebuchet MS"/>
        </w:rPr>
        <w:t xml:space="preserve"> din cadrul ministerului</w:t>
      </w:r>
      <w:r w:rsidR="004E26D2" w:rsidRPr="005253C6">
        <w:rPr>
          <w:rFonts w:ascii="Trebuchet MS" w:eastAsia="MS Mincho" w:hAnsi="Trebuchet MS" w:cs="Trebuchet MS"/>
        </w:rPr>
        <w:t xml:space="preserve"> cu atribuții în domeniul integrității</w:t>
      </w:r>
      <w:r w:rsidRPr="005253C6">
        <w:rPr>
          <w:rFonts w:ascii="Trebuchet MS" w:eastAsia="MS Mincho" w:hAnsi="Trebuchet MS" w:cs="Trebuchet MS"/>
        </w:rPr>
        <w:t xml:space="preserve">, elaborează anual rapoarte centralizatoare, de monitorizare și evaluare a progreselor înregistrate în implementarea măsurilor anticorupție la nivel local. </w:t>
      </w:r>
    </w:p>
    <w:p w14:paraId="747C8229" w14:textId="66852D86" w:rsidR="003B7FBF" w:rsidRPr="005253C6" w:rsidRDefault="00C95D77" w:rsidP="00C95D77">
      <w:pPr>
        <w:tabs>
          <w:tab w:val="left" w:pos="7361"/>
        </w:tabs>
        <w:autoSpaceDE w:val="0"/>
        <w:autoSpaceDN w:val="0"/>
        <w:adjustRightInd w:val="0"/>
        <w:spacing w:after="0" w:line="360" w:lineRule="auto"/>
        <w:jc w:val="both"/>
        <w:rPr>
          <w:rFonts w:ascii="Trebuchet MS" w:eastAsia="MS Mincho" w:hAnsi="Trebuchet MS" w:cs="Trebuchet MS"/>
          <w:bCs/>
          <w:lang w:eastAsia="ro-RO"/>
        </w:rPr>
      </w:pPr>
      <w:r w:rsidRPr="005253C6">
        <w:rPr>
          <w:rFonts w:ascii="Trebuchet MS" w:eastAsia="MS Mincho" w:hAnsi="Trebuchet MS" w:cs="Trebuchet MS"/>
          <w:bCs/>
          <w:lang w:eastAsia="ro-RO"/>
        </w:rPr>
        <w:t xml:space="preserve">În vederea întocmirii </w:t>
      </w:r>
      <w:r w:rsidRPr="005253C6">
        <w:rPr>
          <w:rFonts w:ascii="Trebuchet MS" w:eastAsia="MS Mincho" w:hAnsi="Trebuchet MS" w:cs="Trebuchet MS"/>
          <w:bCs/>
          <w:i/>
          <w:lang w:eastAsia="ro-RO"/>
        </w:rPr>
        <w:t>Raportului de monitorizare (M</w:t>
      </w:r>
      <w:r w:rsidR="00AB5286" w:rsidRPr="005253C6">
        <w:rPr>
          <w:rFonts w:ascii="Trebuchet MS" w:eastAsia="MS Mincho" w:hAnsi="Trebuchet MS" w:cs="Trebuchet MS"/>
          <w:bCs/>
          <w:i/>
          <w:lang w:eastAsia="ro-RO"/>
        </w:rPr>
        <w:t>5</w:t>
      </w:r>
      <w:r w:rsidRPr="005253C6">
        <w:rPr>
          <w:rFonts w:ascii="Trebuchet MS" w:eastAsia="MS Mincho" w:hAnsi="Trebuchet MS" w:cs="Trebuchet MS"/>
          <w:bCs/>
          <w:i/>
          <w:lang w:eastAsia="ro-RO"/>
        </w:rPr>
        <w:t>) a implementării Strategiei Naţionale Anticorupţie  2016-2020 la nivelul administraţiei publice locale,</w:t>
      </w:r>
      <w:r w:rsidRPr="005253C6">
        <w:rPr>
          <w:rFonts w:ascii="Trebuchet MS" w:eastAsia="MS Mincho" w:hAnsi="Trebuchet MS" w:cs="Trebuchet MS"/>
          <w:bCs/>
          <w:lang w:eastAsia="ro-RO"/>
        </w:rPr>
        <w:t xml:space="preserve"> </w:t>
      </w:r>
      <w:r w:rsidR="00AB5286" w:rsidRPr="005253C6">
        <w:rPr>
          <w:rFonts w:ascii="Trebuchet MS" w:eastAsia="MS Mincho" w:hAnsi="Trebuchet MS" w:cs="Trebuchet MS"/>
          <w:bCs/>
          <w:lang w:eastAsia="ro-RO"/>
        </w:rPr>
        <w:t>MDLPA</w:t>
      </w:r>
      <w:r w:rsidRPr="005253C6">
        <w:rPr>
          <w:rFonts w:ascii="Trebuchet MS" w:eastAsia="MS Mincho" w:hAnsi="Trebuchet MS" w:cs="Trebuchet MS"/>
          <w:bCs/>
          <w:lang w:eastAsia="ro-RO"/>
        </w:rPr>
        <w:t xml:space="preserve">, prin adresa nr. </w:t>
      </w:r>
      <w:r w:rsidR="007A553E" w:rsidRPr="005253C6">
        <w:rPr>
          <w:rFonts w:ascii="Trebuchet MS" w:eastAsia="MS Mincho" w:hAnsi="Trebuchet MS" w:cs="Trebuchet MS"/>
          <w:bCs/>
          <w:lang w:eastAsia="ro-RO"/>
        </w:rPr>
        <w:t>2157</w:t>
      </w:r>
      <w:r w:rsidRPr="005253C6">
        <w:rPr>
          <w:rFonts w:ascii="Trebuchet MS" w:eastAsia="MS Mincho" w:hAnsi="Trebuchet MS" w:cs="Trebuchet MS"/>
          <w:bCs/>
          <w:lang w:eastAsia="ro-RO"/>
        </w:rPr>
        <w:t>/</w:t>
      </w:r>
      <w:r w:rsidR="007A553E" w:rsidRPr="005253C6">
        <w:rPr>
          <w:rFonts w:ascii="Trebuchet MS" w:eastAsia="MS Mincho" w:hAnsi="Trebuchet MS" w:cs="Trebuchet MS"/>
          <w:bCs/>
          <w:lang w:eastAsia="ro-RO"/>
        </w:rPr>
        <w:t>08</w:t>
      </w:r>
      <w:r w:rsidRPr="005253C6">
        <w:rPr>
          <w:rFonts w:ascii="Trebuchet MS" w:eastAsia="MS Mincho" w:hAnsi="Trebuchet MS" w:cs="Trebuchet MS"/>
          <w:bCs/>
          <w:lang w:eastAsia="ro-RO"/>
        </w:rPr>
        <w:t>.01.202</w:t>
      </w:r>
      <w:r w:rsidR="007A553E" w:rsidRPr="005253C6">
        <w:rPr>
          <w:rFonts w:ascii="Trebuchet MS" w:eastAsia="MS Mincho" w:hAnsi="Trebuchet MS" w:cs="Trebuchet MS"/>
          <w:bCs/>
          <w:lang w:eastAsia="ro-RO"/>
        </w:rPr>
        <w:t>1</w:t>
      </w:r>
      <w:r w:rsidRPr="005253C6">
        <w:rPr>
          <w:rFonts w:ascii="Trebuchet MS" w:eastAsia="MS Mincho" w:hAnsi="Trebuchet MS" w:cs="Trebuchet MS"/>
          <w:bCs/>
          <w:lang w:eastAsia="ro-RO"/>
        </w:rPr>
        <w:t>, a solicitat președinților de consilii județene, precum și primarilor de municipii, orașe și comune transmiterea raportului anual privind stadiul implementării SNA 2016-2020 pentru perioada 1 ianuarie – 31 decembrie 20</w:t>
      </w:r>
      <w:r w:rsidR="003B7FBF" w:rsidRPr="005253C6">
        <w:rPr>
          <w:rFonts w:ascii="Trebuchet MS" w:eastAsia="MS Mincho" w:hAnsi="Trebuchet MS" w:cs="Trebuchet MS"/>
          <w:bCs/>
          <w:lang w:eastAsia="ro-RO"/>
        </w:rPr>
        <w:t>20</w:t>
      </w:r>
      <w:r w:rsidR="004E26D2" w:rsidRPr="005253C6">
        <w:rPr>
          <w:rFonts w:ascii="Trebuchet MS" w:eastAsia="MS Mincho" w:hAnsi="Trebuchet MS" w:cs="Trebuchet MS"/>
          <w:bCs/>
          <w:lang w:eastAsia="ro-RO"/>
        </w:rPr>
        <w:t xml:space="preserve"> precum și o evaluare a modului de implementare a măsurilor preventive anticorupție raportat la întreaga perioadă acoperită de SNA, respectiv 2016-2020</w:t>
      </w:r>
      <w:r w:rsidRPr="005253C6">
        <w:rPr>
          <w:rFonts w:ascii="Trebuchet MS" w:eastAsia="MS Mincho" w:hAnsi="Trebuchet MS" w:cs="Trebuchet MS"/>
          <w:bCs/>
          <w:lang w:eastAsia="ro-RO"/>
        </w:rPr>
        <w:t xml:space="preserve">. </w:t>
      </w:r>
    </w:p>
    <w:p w14:paraId="679A4B9D" w14:textId="77777777" w:rsidR="003B7FBF" w:rsidRPr="005253C6" w:rsidRDefault="003B7FBF" w:rsidP="00C95D77">
      <w:pPr>
        <w:tabs>
          <w:tab w:val="left" w:pos="7361"/>
        </w:tabs>
        <w:autoSpaceDE w:val="0"/>
        <w:autoSpaceDN w:val="0"/>
        <w:adjustRightInd w:val="0"/>
        <w:spacing w:after="0" w:line="360" w:lineRule="auto"/>
        <w:jc w:val="both"/>
        <w:rPr>
          <w:rFonts w:ascii="Trebuchet MS" w:eastAsia="MS Mincho" w:hAnsi="Trebuchet MS" w:cs="Trebuchet MS"/>
          <w:bCs/>
          <w:lang w:eastAsia="ro-RO"/>
        </w:rPr>
      </w:pPr>
    </w:p>
    <w:p w14:paraId="2553B575" w14:textId="77777777" w:rsidR="00C95D77" w:rsidRPr="005253C6" w:rsidRDefault="00C95D77" w:rsidP="00C95D77">
      <w:pPr>
        <w:tabs>
          <w:tab w:val="left" w:pos="7361"/>
        </w:tabs>
        <w:autoSpaceDE w:val="0"/>
        <w:autoSpaceDN w:val="0"/>
        <w:adjustRightInd w:val="0"/>
        <w:spacing w:after="0" w:line="360" w:lineRule="auto"/>
        <w:jc w:val="both"/>
        <w:rPr>
          <w:rFonts w:ascii="Trebuchet MS" w:eastAsia="MS Mincho" w:hAnsi="Trebuchet MS" w:cs="Trebuchet MS"/>
          <w:highlight w:val="yellow"/>
        </w:rPr>
      </w:pPr>
      <w:r w:rsidRPr="005253C6">
        <w:rPr>
          <w:rFonts w:ascii="Trebuchet MS" w:eastAsia="MS Mincho" w:hAnsi="Trebuchet MS" w:cs="Trebuchet MS"/>
          <w:bCs/>
          <w:i/>
          <w:lang w:eastAsia="ro-RO"/>
        </w:rPr>
        <w:t>Raportul</w:t>
      </w:r>
      <w:r w:rsidR="003B7FBF" w:rsidRPr="005253C6">
        <w:rPr>
          <w:rFonts w:ascii="Trebuchet MS" w:eastAsia="MS Mincho" w:hAnsi="Trebuchet MS" w:cs="Trebuchet MS"/>
          <w:bCs/>
          <w:i/>
          <w:lang w:eastAsia="ro-RO"/>
        </w:rPr>
        <w:t xml:space="preserve"> (M5)</w:t>
      </w:r>
      <w:r w:rsidRPr="005253C6">
        <w:rPr>
          <w:rFonts w:ascii="Trebuchet MS" w:eastAsia="MS Mincho" w:hAnsi="Trebuchet MS" w:cs="Trebuchet MS"/>
          <w:bCs/>
          <w:i/>
          <w:lang w:eastAsia="ro-RO"/>
        </w:rPr>
        <w:t xml:space="preserve"> referitor la stadiul implementarii SNA 2016-2020 la nivelul autorităților administrației publice locale</w:t>
      </w:r>
      <w:r w:rsidRPr="005253C6">
        <w:rPr>
          <w:rFonts w:ascii="Trebuchet MS" w:eastAsia="MS Mincho" w:hAnsi="Trebuchet MS" w:cs="Trebuchet MS"/>
          <w:bCs/>
          <w:lang w:eastAsia="ro-RO"/>
        </w:rPr>
        <w:t xml:space="preserve"> include următoarele elemente:</w:t>
      </w:r>
    </w:p>
    <w:p w14:paraId="176500CE" w14:textId="1E3061AC" w:rsidR="00C95D77" w:rsidRPr="005253C6" w:rsidRDefault="00C95D77" w:rsidP="00005075">
      <w:pPr>
        <w:numPr>
          <w:ilvl w:val="0"/>
          <w:numId w:val="5"/>
        </w:numPr>
        <w:tabs>
          <w:tab w:val="left" w:pos="426"/>
        </w:tabs>
        <w:spacing w:after="0" w:line="360" w:lineRule="auto"/>
        <w:ind w:left="426"/>
        <w:jc w:val="both"/>
        <w:rPr>
          <w:rFonts w:ascii="Trebuchet MS" w:eastAsia="MS Mincho" w:hAnsi="Trebuchet MS" w:cs="Trebuchet MS"/>
          <w:bCs/>
          <w:lang w:eastAsia="ro-RO"/>
        </w:rPr>
      </w:pPr>
      <w:r w:rsidRPr="005253C6">
        <w:rPr>
          <w:rFonts w:ascii="Trebuchet MS" w:eastAsia="MS Mincho" w:hAnsi="Trebuchet MS" w:cs="Trebuchet MS"/>
          <w:b/>
          <w:bCs/>
          <w:lang w:eastAsia="ro-RO"/>
        </w:rPr>
        <w:t>Un raport privind stadiul implementarii măsurilor prevăzute în SNA</w:t>
      </w:r>
      <w:r w:rsidRPr="005253C6">
        <w:rPr>
          <w:rFonts w:ascii="Trebuchet MS" w:eastAsia="MS Mincho" w:hAnsi="Trebuchet MS" w:cs="Trebuchet MS"/>
          <w:bCs/>
          <w:lang w:eastAsia="ro-RO"/>
        </w:rPr>
        <w:t>, ce revin în sarcina fiecărei instituții, care cuprinde și stadiul realizării planului de integritate propriu;</w:t>
      </w:r>
    </w:p>
    <w:p w14:paraId="18DC9443" w14:textId="77777777" w:rsidR="00C95D77" w:rsidRPr="005253C6" w:rsidRDefault="00C95D77" w:rsidP="00005075">
      <w:pPr>
        <w:numPr>
          <w:ilvl w:val="0"/>
          <w:numId w:val="5"/>
        </w:numPr>
        <w:tabs>
          <w:tab w:val="left" w:pos="426"/>
        </w:tabs>
        <w:spacing w:after="120" w:line="360" w:lineRule="auto"/>
        <w:ind w:left="426"/>
        <w:jc w:val="both"/>
        <w:rPr>
          <w:rFonts w:ascii="Trebuchet MS" w:eastAsia="MS Mincho" w:hAnsi="Trebuchet MS" w:cs="Trebuchet MS"/>
          <w:bCs/>
          <w:lang w:eastAsia="ro-RO"/>
        </w:rPr>
      </w:pPr>
      <w:r w:rsidRPr="005253C6">
        <w:rPr>
          <w:rFonts w:ascii="Trebuchet MS" w:eastAsia="MS Mincho" w:hAnsi="Trebuchet MS" w:cs="Trebuchet MS"/>
          <w:b/>
          <w:bCs/>
          <w:lang w:eastAsia="ro-RO"/>
        </w:rPr>
        <w:t>Indicatorii de evaluare aferenți inventarului măsurilor de transparență instituțională și de prevenire a corupției</w:t>
      </w:r>
      <w:r w:rsidRPr="005253C6">
        <w:rPr>
          <w:rFonts w:ascii="Trebuchet MS" w:eastAsia="MS Mincho" w:hAnsi="Trebuchet MS" w:cs="Trebuchet MS"/>
          <w:bCs/>
          <w:lang w:eastAsia="ro-RO"/>
        </w:rPr>
        <w:t xml:space="preserve"> (Anexa 3 la SNA). </w:t>
      </w:r>
    </w:p>
    <w:p w14:paraId="6130955F" w14:textId="77777777" w:rsidR="003B7FBF" w:rsidRPr="005253C6" w:rsidRDefault="00C95D77" w:rsidP="00C95D77">
      <w:pPr>
        <w:spacing w:before="240" w:after="120" w:line="360" w:lineRule="auto"/>
        <w:jc w:val="both"/>
        <w:rPr>
          <w:rFonts w:ascii="Trebuchet MS" w:eastAsia="MS Mincho" w:hAnsi="Trebuchet MS" w:cs="Trebuchet MS"/>
          <w:bCs/>
          <w:lang w:eastAsia="ro-RO"/>
        </w:rPr>
      </w:pPr>
      <w:r w:rsidRPr="005253C6">
        <w:rPr>
          <w:rFonts w:ascii="Trebuchet MS" w:eastAsia="MS Mincho" w:hAnsi="Trebuchet MS" w:cs="Trebuchet MS"/>
          <w:bCs/>
          <w:lang w:eastAsia="ro-RO"/>
        </w:rPr>
        <w:t>Ca urmare a transmiterii de către autoritățile administrației publice locale a rapoartelor narative a</w:t>
      </w:r>
      <w:r w:rsidR="00B12019" w:rsidRPr="005253C6">
        <w:rPr>
          <w:rFonts w:ascii="Trebuchet MS" w:eastAsia="MS Mincho" w:hAnsi="Trebuchet MS" w:cs="Trebuchet MS"/>
          <w:bCs/>
          <w:lang w:eastAsia="ro-RO"/>
        </w:rPr>
        <w:t xml:space="preserve">ferente anului </w:t>
      </w:r>
      <w:r w:rsidR="003B7FBF" w:rsidRPr="005253C6">
        <w:rPr>
          <w:rFonts w:ascii="Trebuchet MS" w:eastAsia="MS Mincho" w:hAnsi="Trebuchet MS" w:cs="Trebuchet MS"/>
          <w:bCs/>
          <w:lang w:eastAsia="ro-RO"/>
        </w:rPr>
        <w:t>2020</w:t>
      </w:r>
      <w:r w:rsidR="00B12019" w:rsidRPr="005253C6">
        <w:rPr>
          <w:rFonts w:ascii="Trebuchet MS" w:eastAsia="MS Mincho" w:hAnsi="Trebuchet MS" w:cs="Trebuchet MS"/>
          <w:bCs/>
          <w:lang w:eastAsia="ro-RO"/>
        </w:rPr>
        <w:t xml:space="preserve"> către </w:t>
      </w:r>
      <w:r w:rsidR="003B7FBF" w:rsidRPr="005253C6">
        <w:rPr>
          <w:rFonts w:ascii="Trebuchet MS" w:eastAsia="MS Mincho" w:hAnsi="Trebuchet MS" w:cs="Trebuchet MS"/>
          <w:bCs/>
          <w:lang w:eastAsia="ro-RO"/>
        </w:rPr>
        <w:t>MDLPA</w:t>
      </w:r>
      <w:r w:rsidR="00B12019" w:rsidRPr="005253C6">
        <w:rPr>
          <w:rFonts w:ascii="Trebuchet MS" w:eastAsia="MS Mincho" w:hAnsi="Trebuchet MS" w:cs="Trebuchet MS"/>
          <w:bCs/>
          <w:lang w:eastAsia="ro-RO"/>
        </w:rPr>
        <w:t xml:space="preserve"> și</w:t>
      </w:r>
      <w:r w:rsidRPr="005253C6">
        <w:rPr>
          <w:rFonts w:ascii="Trebuchet MS" w:eastAsia="MS Mincho" w:hAnsi="Trebuchet MS" w:cs="Trebuchet MS"/>
          <w:bCs/>
          <w:lang w:eastAsia="ro-RO"/>
        </w:rPr>
        <w:t xml:space="preserve"> în conformitate cu atribuțiile DIBGPP prevăzute în Regulamentul de Organizare și Funcționare a </w:t>
      </w:r>
      <w:r w:rsidR="003B7FBF" w:rsidRPr="005253C6">
        <w:rPr>
          <w:rFonts w:ascii="Trebuchet MS" w:eastAsia="MS Mincho" w:hAnsi="Trebuchet MS" w:cs="Trebuchet MS"/>
          <w:bCs/>
          <w:lang w:eastAsia="ro-RO"/>
        </w:rPr>
        <w:t>MDLPA</w:t>
      </w:r>
      <w:r w:rsidRPr="005253C6">
        <w:rPr>
          <w:rFonts w:ascii="Trebuchet MS" w:eastAsia="MS Mincho" w:hAnsi="Trebuchet MS" w:cs="Trebuchet MS"/>
          <w:bCs/>
          <w:lang w:eastAsia="ro-RO"/>
        </w:rPr>
        <w:t xml:space="preserve">, a fost elaborat prezentul </w:t>
      </w:r>
      <w:r w:rsidRPr="005253C6">
        <w:rPr>
          <w:rFonts w:ascii="Trebuchet MS" w:eastAsia="MS Mincho" w:hAnsi="Trebuchet MS" w:cs="Trebuchet MS"/>
          <w:bCs/>
          <w:i/>
          <w:lang w:eastAsia="ro-RO"/>
        </w:rPr>
        <w:t xml:space="preserve">Raport de </w:t>
      </w:r>
      <w:r w:rsidRPr="005253C6">
        <w:rPr>
          <w:rFonts w:ascii="Trebuchet MS" w:eastAsia="MS Mincho" w:hAnsi="Trebuchet MS" w:cs="Trebuchet MS"/>
          <w:bCs/>
          <w:i/>
          <w:lang w:eastAsia="ro-RO"/>
        </w:rPr>
        <w:lastRenderedPageBreak/>
        <w:t>monitorizare (M</w:t>
      </w:r>
      <w:r w:rsidR="003B7FBF" w:rsidRPr="005253C6">
        <w:rPr>
          <w:rFonts w:ascii="Trebuchet MS" w:eastAsia="MS Mincho" w:hAnsi="Trebuchet MS" w:cs="Trebuchet MS"/>
          <w:bCs/>
          <w:i/>
          <w:lang w:eastAsia="ro-RO"/>
        </w:rPr>
        <w:t>5</w:t>
      </w:r>
      <w:r w:rsidRPr="005253C6">
        <w:rPr>
          <w:rFonts w:ascii="Trebuchet MS" w:eastAsia="MS Mincho" w:hAnsi="Trebuchet MS" w:cs="Trebuchet MS"/>
          <w:bCs/>
          <w:i/>
          <w:lang w:eastAsia="ro-RO"/>
        </w:rPr>
        <w:t>) a implementării Strategiei Naţionale Anticorupţie 2016-2020 la nivelul administraţiei publice local</w:t>
      </w:r>
      <w:r w:rsidR="003B7FBF" w:rsidRPr="005253C6">
        <w:rPr>
          <w:rFonts w:ascii="Trebuchet MS" w:eastAsia="MS Mincho" w:hAnsi="Trebuchet MS" w:cs="Trebuchet MS"/>
          <w:bCs/>
          <w:i/>
          <w:lang w:eastAsia="ro-RO"/>
        </w:rPr>
        <w:t>e</w:t>
      </w:r>
      <w:r w:rsidRPr="005253C6">
        <w:rPr>
          <w:rFonts w:ascii="Trebuchet MS" w:eastAsia="MS Mincho" w:hAnsi="Trebuchet MS" w:cs="Trebuchet MS"/>
          <w:bCs/>
          <w:lang w:eastAsia="ro-RO"/>
        </w:rPr>
        <w:t xml:space="preserve">. </w:t>
      </w:r>
    </w:p>
    <w:p w14:paraId="527ABC6F" w14:textId="77777777" w:rsidR="00C95D77" w:rsidRPr="005253C6" w:rsidRDefault="00C95D77" w:rsidP="00C95D77">
      <w:pPr>
        <w:spacing w:before="240" w:after="120" w:line="360" w:lineRule="auto"/>
        <w:jc w:val="both"/>
        <w:rPr>
          <w:rFonts w:ascii="Trebuchet MS" w:eastAsia="MS Mincho" w:hAnsi="Trebuchet MS" w:cs="Trebuchet MS"/>
          <w:lang w:eastAsia="ro-RO"/>
        </w:rPr>
      </w:pPr>
      <w:r w:rsidRPr="005253C6">
        <w:rPr>
          <w:rFonts w:ascii="Trebuchet MS" w:eastAsia="MS Mincho" w:hAnsi="Trebuchet MS" w:cs="Trebuchet MS"/>
        </w:rPr>
        <w:t xml:space="preserve">Raportul de monitorizare </w:t>
      </w:r>
      <w:r w:rsidRPr="005253C6">
        <w:rPr>
          <w:rFonts w:ascii="Trebuchet MS" w:eastAsia="MS Mincho" w:hAnsi="Trebuchet MS" w:cs="Trebuchet MS"/>
          <w:i/>
        </w:rPr>
        <w:t>(M</w:t>
      </w:r>
      <w:r w:rsidR="003B7FBF" w:rsidRPr="005253C6">
        <w:rPr>
          <w:rFonts w:ascii="Trebuchet MS" w:eastAsia="MS Mincho" w:hAnsi="Trebuchet MS" w:cs="Trebuchet MS"/>
          <w:i/>
        </w:rPr>
        <w:t>5</w:t>
      </w:r>
      <w:r w:rsidRPr="005253C6">
        <w:rPr>
          <w:rFonts w:ascii="Trebuchet MS" w:eastAsia="MS Mincho" w:hAnsi="Trebuchet MS" w:cs="Trebuchet MS"/>
          <w:i/>
        </w:rPr>
        <w:t>)</w:t>
      </w:r>
      <w:r w:rsidRPr="005253C6">
        <w:rPr>
          <w:rFonts w:ascii="Trebuchet MS" w:eastAsia="MS Mincho" w:hAnsi="Trebuchet MS" w:cs="Trebuchet MS"/>
        </w:rPr>
        <w:t xml:space="preserve"> </w:t>
      </w:r>
      <w:r w:rsidRPr="005253C6">
        <w:rPr>
          <w:rFonts w:ascii="Trebuchet MS" w:eastAsia="MS Mincho" w:hAnsi="Trebuchet MS" w:cs="Trebuchet MS"/>
          <w:lang w:eastAsia="ro-RO"/>
        </w:rPr>
        <w:t xml:space="preserve">prezintă situația </w:t>
      </w:r>
      <w:r w:rsidR="003552F0" w:rsidRPr="005253C6">
        <w:rPr>
          <w:rFonts w:ascii="Trebuchet MS" w:eastAsia="MS Mincho" w:hAnsi="Trebuchet MS" w:cs="Trebuchet MS"/>
          <w:lang w:eastAsia="ro-RO"/>
        </w:rPr>
        <w:t>documentelor transmise de către</w:t>
      </w:r>
      <w:r w:rsidRPr="005253C6">
        <w:rPr>
          <w:rFonts w:ascii="Trebuchet MS" w:eastAsia="MS Mincho" w:hAnsi="Trebuchet MS" w:cs="Trebuchet MS"/>
          <w:lang w:eastAsia="ro-RO"/>
        </w:rPr>
        <w:t xml:space="preserve"> unitățile administrativ-teritoriale cuprinzând informații aferente anului </w:t>
      </w:r>
      <w:r w:rsidR="003B7FBF" w:rsidRPr="005253C6">
        <w:rPr>
          <w:rFonts w:ascii="Trebuchet MS" w:eastAsia="MS Mincho" w:hAnsi="Trebuchet MS" w:cs="Trebuchet MS"/>
          <w:lang w:eastAsia="ro-RO"/>
        </w:rPr>
        <w:t>2020</w:t>
      </w:r>
      <w:r w:rsidRPr="005253C6">
        <w:rPr>
          <w:rFonts w:ascii="Trebuchet MS" w:eastAsia="MS Mincho" w:hAnsi="Trebuchet MS" w:cs="Trebuchet MS"/>
          <w:lang w:eastAsia="ro-RO"/>
        </w:rPr>
        <w:t xml:space="preserve">, centralizate până la data de </w:t>
      </w:r>
      <w:r w:rsidR="0095758C" w:rsidRPr="005253C6">
        <w:rPr>
          <w:rFonts w:ascii="Trebuchet MS" w:eastAsia="MS Mincho" w:hAnsi="Trebuchet MS" w:cs="Trebuchet MS"/>
          <w:lang w:eastAsia="ro-RO"/>
        </w:rPr>
        <w:t xml:space="preserve">1 </w:t>
      </w:r>
      <w:r w:rsidR="003B7FBF" w:rsidRPr="005253C6">
        <w:rPr>
          <w:rFonts w:ascii="Trebuchet MS" w:eastAsia="MS Mincho" w:hAnsi="Trebuchet MS" w:cs="Trebuchet MS"/>
          <w:lang w:eastAsia="ro-RO"/>
        </w:rPr>
        <w:t>iunie</w:t>
      </w:r>
      <w:r w:rsidRPr="005253C6">
        <w:rPr>
          <w:rFonts w:ascii="Trebuchet MS" w:eastAsia="MS Mincho" w:hAnsi="Trebuchet MS" w:cs="Trebuchet MS"/>
          <w:lang w:eastAsia="ro-RO"/>
        </w:rPr>
        <w:t xml:space="preserve"> 202</w:t>
      </w:r>
      <w:r w:rsidR="003B7FBF" w:rsidRPr="005253C6">
        <w:rPr>
          <w:rFonts w:ascii="Trebuchet MS" w:eastAsia="MS Mincho" w:hAnsi="Trebuchet MS" w:cs="Trebuchet MS"/>
          <w:lang w:eastAsia="ro-RO"/>
        </w:rPr>
        <w:t>1</w:t>
      </w:r>
      <w:r w:rsidRPr="005253C6">
        <w:rPr>
          <w:rFonts w:ascii="Trebuchet MS" w:eastAsia="MS Mincho" w:hAnsi="Trebuchet MS" w:cs="Trebuchet MS"/>
          <w:lang w:eastAsia="ro-RO"/>
        </w:rPr>
        <w:t>. De asemenea, în vederea identificării evoluției implementării SNA la nivel local, documentul prezintă comparativ informațiile cuprinse în:</w:t>
      </w:r>
    </w:p>
    <w:p w14:paraId="499BD19B" w14:textId="77777777" w:rsidR="003B7FBF" w:rsidRPr="005253C6" w:rsidRDefault="003B7FBF" w:rsidP="003B7FBF">
      <w:pPr>
        <w:numPr>
          <w:ilvl w:val="0"/>
          <w:numId w:val="5"/>
        </w:numPr>
        <w:tabs>
          <w:tab w:val="left" w:pos="426"/>
        </w:tabs>
        <w:spacing w:after="120" w:line="360" w:lineRule="auto"/>
        <w:ind w:left="426"/>
        <w:jc w:val="both"/>
        <w:rPr>
          <w:rFonts w:ascii="Trebuchet MS" w:eastAsia="MS Mincho" w:hAnsi="Trebuchet MS" w:cs="Trebuchet MS"/>
          <w:bCs/>
          <w:i/>
          <w:lang w:eastAsia="ro-RO"/>
        </w:rPr>
      </w:pPr>
      <w:r w:rsidRPr="005253C6">
        <w:rPr>
          <w:rFonts w:ascii="Trebuchet MS" w:eastAsia="MS Mincho" w:hAnsi="Trebuchet MS" w:cs="Trebuchet MS"/>
          <w:bCs/>
          <w:i/>
          <w:lang w:eastAsia="ro-RO"/>
        </w:rPr>
        <w:t>Raportul de monitorizare (M4) a implementării Strategiei Naţionale Anticorupţie                       2016-2020 la nivelul administraţiei publice locale în anul 2019;</w:t>
      </w:r>
    </w:p>
    <w:p w14:paraId="79C4F4A2" w14:textId="77777777" w:rsidR="00C95D77" w:rsidRPr="005253C6" w:rsidRDefault="00C95D77" w:rsidP="00005075">
      <w:pPr>
        <w:numPr>
          <w:ilvl w:val="0"/>
          <w:numId w:val="5"/>
        </w:numPr>
        <w:tabs>
          <w:tab w:val="left" w:pos="426"/>
        </w:tabs>
        <w:spacing w:after="120" w:line="360" w:lineRule="auto"/>
        <w:ind w:left="426"/>
        <w:jc w:val="both"/>
        <w:rPr>
          <w:rFonts w:ascii="Trebuchet MS" w:eastAsia="MS Mincho" w:hAnsi="Trebuchet MS" w:cs="Trebuchet MS"/>
          <w:bCs/>
          <w:i/>
          <w:lang w:eastAsia="ro-RO"/>
        </w:rPr>
      </w:pPr>
      <w:r w:rsidRPr="005253C6">
        <w:rPr>
          <w:rFonts w:ascii="Trebuchet MS" w:eastAsia="MS Mincho" w:hAnsi="Trebuchet MS" w:cs="Trebuchet MS"/>
          <w:bCs/>
          <w:i/>
          <w:lang w:eastAsia="ro-RO"/>
        </w:rPr>
        <w:t>Raportul de monitorizare (M3) a implementării Strategiei Naţionale Anticorupţie                       2016-2020 la nivelul administraţiei publice locale în anul 2018;</w:t>
      </w:r>
    </w:p>
    <w:p w14:paraId="13E9D614" w14:textId="77777777" w:rsidR="00C95D77" w:rsidRPr="005253C6" w:rsidRDefault="00C95D77" w:rsidP="00005075">
      <w:pPr>
        <w:numPr>
          <w:ilvl w:val="0"/>
          <w:numId w:val="5"/>
        </w:numPr>
        <w:tabs>
          <w:tab w:val="left" w:pos="426"/>
        </w:tabs>
        <w:spacing w:after="120" w:line="360" w:lineRule="auto"/>
        <w:ind w:left="426"/>
        <w:jc w:val="both"/>
        <w:rPr>
          <w:rFonts w:ascii="Trebuchet MS" w:eastAsia="MS Mincho" w:hAnsi="Trebuchet MS" w:cs="Trebuchet MS"/>
          <w:bCs/>
          <w:i/>
          <w:lang w:eastAsia="ro-RO"/>
        </w:rPr>
      </w:pPr>
      <w:r w:rsidRPr="005253C6">
        <w:rPr>
          <w:rFonts w:ascii="Trebuchet MS" w:eastAsia="MS Mincho" w:hAnsi="Trebuchet MS" w:cs="Trebuchet MS"/>
          <w:bCs/>
          <w:i/>
          <w:lang w:eastAsia="ro-RO"/>
        </w:rPr>
        <w:t>Raportul de monitorizare (M2) a implementării Strategiei Naţionale Anticorupţie                       2016-2020 la nivelul administraţiei publice locale în anul 2017;</w:t>
      </w:r>
    </w:p>
    <w:p w14:paraId="0CC66E0C" w14:textId="77777777" w:rsidR="00C95D77" w:rsidRPr="005253C6" w:rsidRDefault="00C95D77" w:rsidP="00005075">
      <w:pPr>
        <w:numPr>
          <w:ilvl w:val="0"/>
          <w:numId w:val="5"/>
        </w:numPr>
        <w:tabs>
          <w:tab w:val="left" w:pos="426"/>
        </w:tabs>
        <w:spacing w:after="120" w:line="360" w:lineRule="auto"/>
        <w:ind w:left="426"/>
        <w:jc w:val="both"/>
        <w:rPr>
          <w:rFonts w:ascii="Trebuchet MS" w:eastAsia="MS Mincho" w:hAnsi="Trebuchet MS" w:cs="Trebuchet MS"/>
          <w:bCs/>
          <w:i/>
          <w:lang w:eastAsia="ro-RO"/>
        </w:rPr>
      </w:pPr>
      <w:r w:rsidRPr="005253C6">
        <w:rPr>
          <w:rFonts w:ascii="Trebuchet MS" w:eastAsia="MS Mincho" w:hAnsi="Trebuchet MS" w:cs="Trebuchet MS"/>
          <w:bCs/>
          <w:i/>
          <w:lang w:eastAsia="ro-RO"/>
        </w:rPr>
        <w:t>Raportul de monitorizare (M1) a implementării Strategiei Naţionale Anticorupţie                       2016-2020 la nivelul administraţiei publice locale în anul 2016;</w:t>
      </w:r>
    </w:p>
    <w:p w14:paraId="33787F5A" w14:textId="77777777" w:rsidR="00C95D77" w:rsidRPr="005253C6" w:rsidRDefault="00C95D77" w:rsidP="00005075">
      <w:pPr>
        <w:numPr>
          <w:ilvl w:val="0"/>
          <w:numId w:val="5"/>
        </w:numPr>
        <w:tabs>
          <w:tab w:val="left" w:pos="426"/>
        </w:tabs>
        <w:spacing w:after="120" w:line="360" w:lineRule="auto"/>
        <w:ind w:left="426"/>
        <w:jc w:val="both"/>
        <w:rPr>
          <w:rFonts w:ascii="Trebuchet MS" w:eastAsia="MS Mincho" w:hAnsi="Trebuchet MS" w:cs="Trebuchet MS"/>
          <w:bCs/>
          <w:i/>
          <w:lang w:eastAsia="ro-RO"/>
        </w:rPr>
      </w:pPr>
      <w:r w:rsidRPr="005253C6">
        <w:rPr>
          <w:rFonts w:ascii="Trebuchet MS" w:eastAsia="MS Mincho" w:hAnsi="Trebuchet MS" w:cs="Trebuchet MS"/>
          <w:bCs/>
          <w:i/>
          <w:lang w:eastAsia="ro-RO"/>
        </w:rPr>
        <w:t xml:space="preserve">Raportul de monitorizare (R4) privind stadiul și impactul implementării SNA 2012-2015 la nivelul administrației publice locale în anul 2015 </w:t>
      </w:r>
      <w:r w:rsidRPr="005253C6">
        <w:rPr>
          <w:rFonts w:ascii="Trebuchet MS" w:eastAsia="MS Mincho" w:hAnsi="Trebuchet MS" w:cs="Trebuchet MS"/>
          <w:bCs/>
          <w:i/>
          <w:iCs/>
          <w:lang w:eastAsia="ro-RO"/>
        </w:rPr>
        <w:t>și comparativ pentru perioada                       2012-2015</w:t>
      </w:r>
      <w:r w:rsidRPr="005253C6">
        <w:rPr>
          <w:rFonts w:ascii="Trebuchet MS" w:eastAsia="MS Mincho" w:hAnsi="Trebuchet MS" w:cs="Trebuchet MS"/>
          <w:i/>
          <w:lang w:eastAsia="ro-RO"/>
        </w:rPr>
        <w:t>.</w:t>
      </w:r>
    </w:p>
    <w:p w14:paraId="30BA73FE" w14:textId="77777777" w:rsidR="00C95D77" w:rsidRPr="005253C6" w:rsidRDefault="00BE142D" w:rsidP="00315D46">
      <w:pPr>
        <w:pStyle w:val="Heading1"/>
        <w:ind w:left="0"/>
        <w:rPr>
          <w:rFonts w:ascii="Trebuchet MS" w:hAnsi="Trebuchet MS"/>
          <w:lang w:val="ro-RO"/>
        </w:rPr>
      </w:pPr>
      <w:bookmarkStart w:id="4" w:name="_II._Scopul_documentului"/>
      <w:bookmarkStart w:id="5" w:name="_Toc8832722"/>
      <w:bookmarkStart w:id="6" w:name="_Toc44416698"/>
      <w:bookmarkEnd w:id="4"/>
      <w:r w:rsidRPr="005253C6">
        <w:rPr>
          <w:rFonts w:ascii="Trebuchet MS" w:hAnsi="Trebuchet MS"/>
          <w:lang w:val="ro-RO"/>
        </w:rPr>
        <w:t>I</w:t>
      </w:r>
      <w:r w:rsidR="00C95D77" w:rsidRPr="005253C6">
        <w:rPr>
          <w:rFonts w:ascii="Trebuchet MS" w:hAnsi="Trebuchet MS"/>
          <w:lang w:val="ro-RO"/>
        </w:rPr>
        <w:t>I. Scopul documentului</w:t>
      </w:r>
      <w:bookmarkEnd w:id="5"/>
      <w:bookmarkEnd w:id="6"/>
    </w:p>
    <w:p w14:paraId="7C009802" w14:textId="77777777" w:rsidR="00C95D77" w:rsidRPr="005253C6" w:rsidRDefault="00C95D77" w:rsidP="00C95D77">
      <w:pPr>
        <w:spacing w:after="0" w:line="360" w:lineRule="auto"/>
        <w:jc w:val="both"/>
        <w:rPr>
          <w:rFonts w:ascii="Trebuchet MS" w:eastAsia="MS Mincho" w:hAnsi="Trebuchet MS" w:cs="Trebuchet MS"/>
          <w:b/>
        </w:rPr>
      </w:pPr>
    </w:p>
    <w:p w14:paraId="3DD48288" w14:textId="77777777" w:rsidR="00C95D77" w:rsidRPr="005253C6" w:rsidRDefault="00C95D77" w:rsidP="00C95D77">
      <w:pPr>
        <w:spacing w:after="0" w:line="360" w:lineRule="auto"/>
        <w:jc w:val="both"/>
        <w:rPr>
          <w:rFonts w:ascii="Trebuchet MS" w:eastAsia="MS Mincho" w:hAnsi="Trebuchet MS" w:cs="Trebuchet MS"/>
          <w:color w:val="FF0000"/>
        </w:rPr>
      </w:pPr>
      <w:r w:rsidRPr="005253C6">
        <w:rPr>
          <w:rFonts w:ascii="Trebuchet MS" w:eastAsia="MS Mincho" w:hAnsi="Trebuchet MS" w:cs="Trebuchet MS"/>
        </w:rPr>
        <w:t xml:space="preserve">Scopul prezentului raport este acela de a reliefa </w:t>
      </w:r>
      <w:r w:rsidR="003B39EF" w:rsidRPr="005253C6">
        <w:rPr>
          <w:rFonts w:ascii="Trebuchet MS" w:eastAsia="MS Mincho" w:hAnsi="Trebuchet MS" w:cs="Trebuchet MS"/>
        </w:rPr>
        <w:t xml:space="preserve">evoluția </w:t>
      </w:r>
      <w:r w:rsidRPr="005253C6">
        <w:rPr>
          <w:rFonts w:ascii="Trebuchet MS" w:eastAsia="MS Mincho" w:hAnsi="Trebuchet MS" w:cs="Trebuchet MS"/>
        </w:rPr>
        <w:t>stadiul</w:t>
      </w:r>
      <w:r w:rsidR="003B39EF" w:rsidRPr="005253C6">
        <w:rPr>
          <w:rFonts w:ascii="Trebuchet MS" w:eastAsia="MS Mincho" w:hAnsi="Trebuchet MS" w:cs="Trebuchet MS"/>
        </w:rPr>
        <w:t>ui</w:t>
      </w:r>
      <w:r w:rsidRPr="005253C6">
        <w:rPr>
          <w:rFonts w:ascii="Trebuchet MS" w:eastAsia="MS Mincho" w:hAnsi="Trebuchet MS" w:cs="Trebuchet MS"/>
        </w:rPr>
        <w:t xml:space="preserve"> de implementare a SNA 2016-2020 la nivelul </w:t>
      </w:r>
      <w:r w:rsidRPr="005253C6">
        <w:rPr>
          <w:rFonts w:ascii="Trebuchet MS" w:eastAsia="MS Mincho" w:hAnsi="Trebuchet MS" w:cs="Trebuchet MS"/>
          <w:lang w:eastAsia="ro-RO"/>
        </w:rPr>
        <w:t xml:space="preserve">unităților administrativ-teritoriale </w:t>
      </w:r>
      <w:r w:rsidRPr="005253C6">
        <w:rPr>
          <w:rFonts w:ascii="Trebuchet MS" w:eastAsia="MS Mincho" w:hAnsi="Trebuchet MS" w:cs="Trebuchet MS"/>
        </w:rPr>
        <w:t xml:space="preserve">raportoare prin realizarea unei </w:t>
      </w:r>
      <w:r w:rsidRPr="005253C6">
        <w:rPr>
          <w:rFonts w:ascii="Trebuchet MS" w:eastAsia="MS Mincho" w:hAnsi="Trebuchet MS" w:cs="Trebuchet MS"/>
          <w:b/>
        </w:rPr>
        <w:t>analize cantitative şi calitative</w:t>
      </w:r>
      <w:r w:rsidRPr="005253C6">
        <w:rPr>
          <w:rFonts w:ascii="Trebuchet MS" w:eastAsia="MS Mincho" w:hAnsi="Trebuchet MS" w:cs="Trebuchet MS"/>
        </w:rPr>
        <w:t xml:space="preserve"> a datelor centralizate de către DIBGPP din cadrul </w:t>
      </w:r>
      <w:r w:rsidR="003B7FBF" w:rsidRPr="005253C6">
        <w:rPr>
          <w:rFonts w:ascii="Trebuchet MS" w:eastAsia="MS Mincho" w:hAnsi="Trebuchet MS" w:cs="Trebuchet MS"/>
        </w:rPr>
        <w:t>MDLPA</w:t>
      </w:r>
      <w:r w:rsidRPr="005253C6">
        <w:rPr>
          <w:rFonts w:ascii="Trebuchet MS" w:eastAsia="MS Mincho" w:hAnsi="Trebuchet MS" w:cs="Trebuchet MS"/>
        </w:rPr>
        <w:t xml:space="preserve"> în perioada de referință. Totodată, raportul de față ia în considerare atât informațiile incluse în M1, M2</w:t>
      </w:r>
      <w:r w:rsidR="003B7FBF" w:rsidRPr="005253C6">
        <w:rPr>
          <w:rFonts w:ascii="Trebuchet MS" w:eastAsia="MS Mincho" w:hAnsi="Trebuchet MS" w:cs="Trebuchet MS"/>
        </w:rPr>
        <w:t xml:space="preserve">, </w:t>
      </w:r>
      <w:r w:rsidRPr="005253C6">
        <w:rPr>
          <w:rFonts w:ascii="Trebuchet MS" w:eastAsia="MS Mincho" w:hAnsi="Trebuchet MS" w:cs="Trebuchet MS"/>
        </w:rPr>
        <w:t>M3</w:t>
      </w:r>
      <w:r w:rsidR="003B7FBF" w:rsidRPr="005253C6">
        <w:rPr>
          <w:rFonts w:ascii="Trebuchet MS" w:eastAsia="MS Mincho" w:hAnsi="Trebuchet MS" w:cs="Trebuchet MS"/>
        </w:rPr>
        <w:t xml:space="preserve"> și M4</w:t>
      </w:r>
      <w:r w:rsidRPr="005253C6">
        <w:rPr>
          <w:rFonts w:ascii="Trebuchet MS" w:eastAsia="MS Mincho" w:hAnsi="Trebuchet MS" w:cs="Trebuchet MS"/>
        </w:rPr>
        <w:t xml:space="preserve"> pentru a identifica evoluția implementării noii strategii la nivelul administrației publice locale, cât și datele prezentate în raportul R4 aferent SNA 2012-2015,</w:t>
      </w:r>
      <w:r w:rsidRPr="005253C6">
        <w:rPr>
          <w:rFonts w:ascii="Trebuchet MS" w:eastAsia="MS Mincho" w:hAnsi="Trebuchet MS" w:cs="Trebuchet MS"/>
          <w:b/>
          <w:bCs/>
          <w:i/>
          <w:iCs/>
        </w:rPr>
        <w:t xml:space="preserve"> </w:t>
      </w:r>
      <w:r w:rsidRPr="005253C6">
        <w:rPr>
          <w:rFonts w:ascii="Trebuchet MS" w:eastAsia="MS Mincho" w:hAnsi="Trebuchet MS" w:cs="Trebuchet MS"/>
        </w:rPr>
        <w:t xml:space="preserve">pentru realizarea unei </w:t>
      </w:r>
      <w:r w:rsidRPr="005253C6">
        <w:rPr>
          <w:rFonts w:ascii="Trebuchet MS" w:eastAsia="MS Mincho" w:hAnsi="Trebuchet MS" w:cs="Trebuchet MS"/>
          <w:b/>
        </w:rPr>
        <w:t>analize comparative</w:t>
      </w:r>
      <w:r w:rsidRPr="005253C6">
        <w:rPr>
          <w:rFonts w:ascii="Trebuchet MS" w:eastAsia="MS Mincho" w:hAnsi="Trebuchet MS" w:cs="Trebuchet MS"/>
          <w:bCs/>
          <w:lang w:eastAsia="ro-RO"/>
        </w:rPr>
        <w:t xml:space="preserve"> cu situația finală corespunzătoare ciclului strategic anterior</w:t>
      </w:r>
      <w:r w:rsidRPr="005253C6">
        <w:rPr>
          <w:rFonts w:ascii="Trebuchet MS" w:eastAsia="MS Mincho" w:hAnsi="Trebuchet MS" w:cs="Trebuchet MS"/>
          <w:b/>
        </w:rPr>
        <w:t>.</w:t>
      </w:r>
    </w:p>
    <w:p w14:paraId="1CA07459" w14:textId="77777777" w:rsidR="00C95D77" w:rsidRPr="005253C6" w:rsidRDefault="00C95D77" w:rsidP="00C95D77">
      <w:pPr>
        <w:spacing w:after="0" w:line="360" w:lineRule="auto"/>
        <w:jc w:val="both"/>
        <w:rPr>
          <w:rFonts w:ascii="Trebuchet MS" w:eastAsia="MS Mincho" w:hAnsi="Trebuchet MS" w:cs="Trebuchet MS"/>
          <w:sz w:val="8"/>
          <w:highlight w:val="yellow"/>
        </w:rPr>
      </w:pPr>
    </w:p>
    <w:p w14:paraId="529C451C" w14:textId="77777777" w:rsidR="00C95D77" w:rsidRPr="005253C6" w:rsidRDefault="00C95D77" w:rsidP="00315D46">
      <w:pPr>
        <w:pStyle w:val="Heading1"/>
        <w:ind w:left="0"/>
        <w:rPr>
          <w:rFonts w:ascii="Trebuchet MS" w:hAnsi="Trebuchet MS"/>
          <w:lang w:val="ro-RO" w:eastAsia="ro-RO"/>
        </w:rPr>
      </w:pPr>
      <w:bookmarkStart w:id="7" w:name="_III._Analiza_cantitativă"/>
      <w:bookmarkStart w:id="8" w:name="_Toc8832723"/>
      <w:bookmarkStart w:id="9" w:name="_Toc44416699"/>
      <w:bookmarkEnd w:id="7"/>
      <w:r w:rsidRPr="005253C6">
        <w:rPr>
          <w:rFonts w:ascii="Trebuchet MS" w:hAnsi="Trebuchet MS"/>
          <w:lang w:val="ro-RO" w:eastAsia="ro-RO"/>
        </w:rPr>
        <w:t>III. Analiza datelor disponibile</w:t>
      </w:r>
      <w:bookmarkEnd w:id="8"/>
      <w:bookmarkEnd w:id="9"/>
    </w:p>
    <w:p w14:paraId="501427A6" w14:textId="77777777" w:rsidR="00C95D77" w:rsidRPr="005253C6" w:rsidRDefault="00C95D77" w:rsidP="00A41D44">
      <w:pPr>
        <w:spacing w:after="0"/>
        <w:ind w:left="1701"/>
        <w:jc w:val="both"/>
        <w:rPr>
          <w:rFonts w:ascii="Trebuchet MS" w:eastAsia="MS Mincho" w:hAnsi="Trebuchet MS" w:cs="Trebuchet MS"/>
          <w:lang w:eastAsia="ro-RO"/>
        </w:rPr>
      </w:pPr>
    </w:p>
    <w:p w14:paraId="3041FB66" w14:textId="4F84110B" w:rsidR="00A16A8D" w:rsidRPr="005253C6" w:rsidRDefault="00C95D77" w:rsidP="003305D3">
      <w:pPr>
        <w:autoSpaceDE w:val="0"/>
        <w:autoSpaceDN w:val="0"/>
        <w:adjustRightInd w:val="0"/>
        <w:spacing w:line="360" w:lineRule="auto"/>
        <w:ind w:right="-27"/>
        <w:jc w:val="both"/>
        <w:rPr>
          <w:rFonts w:ascii="Trebuchet MS" w:eastAsia="MS Mincho" w:hAnsi="Trebuchet MS" w:cs="Trebuchet MS"/>
          <w:lang w:eastAsia="ro-RO"/>
        </w:rPr>
      </w:pPr>
      <w:r w:rsidRPr="005253C6">
        <w:rPr>
          <w:rFonts w:ascii="Trebuchet MS" w:eastAsia="MS Mincho" w:hAnsi="Trebuchet MS" w:cs="Trebuchet MS"/>
          <w:lang w:eastAsia="ro-RO"/>
        </w:rPr>
        <w:t>Această secțiune prezintă</w:t>
      </w:r>
      <w:r w:rsidR="00D30672" w:rsidRPr="005253C6">
        <w:rPr>
          <w:rFonts w:ascii="Trebuchet MS" w:eastAsia="MS Mincho" w:hAnsi="Trebuchet MS" w:cs="Trebuchet MS"/>
          <w:lang w:eastAsia="ro-RO"/>
        </w:rPr>
        <w:t xml:space="preserve"> analiza cantitativă și calitativă a</w:t>
      </w:r>
      <w:r w:rsidRPr="005253C6">
        <w:rPr>
          <w:rFonts w:ascii="Trebuchet MS" w:eastAsia="MS Mincho" w:hAnsi="Trebuchet MS" w:cs="Trebuchet MS"/>
          <w:lang w:eastAsia="ro-RO"/>
        </w:rPr>
        <w:t xml:space="preserve"> datel</w:t>
      </w:r>
      <w:r w:rsidR="00D30672" w:rsidRPr="005253C6">
        <w:rPr>
          <w:rFonts w:ascii="Trebuchet MS" w:eastAsia="MS Mincho" w:hAnsi="Trebuchet MS" w:cs="Trebuchet MS"/>
          <w:lang w:eastAsia="ro-RO"/>
        </w:rPr>
        <w:t xml:space="preserve">or </w:t>
      </w:r>
      <w:r w:rsidR="00904240" w:rsidRPr="005253C6">
        <w:rPr>
          <w:rFonts w:ascii="Trebuchet MS" w:eastAsia="MS Mincho" w:hAnsi="Trebuchet MS" w:cs="Trebuchet MS"/>
          <w:lang w:eastAsia="ro-RO"/>
        </w:rPr>
        <w:t xml:space="preserve">aferente </w:t>
      </w:r>
      <w:r w:rsidRPr="005253C6">
        <w:rPr>
          <w:rFonts w:ascii="Trebuchet MS" w:eastAsia="MS Mincho" w:hAnsi="Trebuchet MS" w:cs="Trebuchet MS"/>
          <w:lang w:eastAsia="ro-RO"/>
        </w:rPr>
        <w:t xml:space="preserve">anului </w:t>
      </w:r>
      <w:r w:rsidR="00A24C07" w:rsidRPr="005253C6">
        <w:rPr>
          <w:rFonts w:ascii="Trebuchet MS" w:eastAsia="MS Mincho" w:hAnsi="Trebuchet MS" w:cs="Trebuchet MS"/>
          <w:lang w:eastAsia="ro-RO"/>
        </w:rPr>
        <w:t>2020</w:t>
      </w:r>
      <w:r w:rsidRPr="005253C6">
        <w:rPr>
          <w:rFonts w:ascii="Trebuchet MS" w:eastAsia="MS Mincho" w:hAnsi="Trebuchet MS" w:cs="Trebuchet MS"/>
          <w:lang w:eastAsia="ro-RO"/>
        </w:rPr>
        <w:t xml:space="preserve"> colectate atât din punct de vedere al tipului de UAT (consilii judeţene, municipii, orașe, comune), pe județe și regiuni de dezvoltare, cât și comparativ cu perioada 2012-201</w:t>
      </w:r>
      <w:r w:rsidR="003B39EF" w:rsidRPr="005253C6">
        <w:rPr>
          <w:rFonts w:ascii="Trebuchet MS" w:eastAsia="MS Mincho" w:hAnsi="Trebuchet MS" w:cs="Trebuchet MS"/>
          <w:lang w:eastAsia="ro-RO"/>
        </w:rPr>
        <w:t>5</w:t>
      </w:r>
      <w:r w:rsidR="00A07980" w:rsidRPr="005253C6">
        <w:rPr>
          <w:rFonts w:ascii="Trebuchet MS" w:eastAsia="MS Mincho" w:hAnsi="Trebuchet MS" w:cs="Trebuchet MS"/>
          <w:lang w:eastAsia="ro-RO"/>
        </w:rPr>
        <w:t>, respectiv</w:t>
      </w:r>
      <w:r w:rsidR="00D30672" w:rsidRPr="005253C6">
        <w:rPr>
          <w:rFonts w:ascii="Trebuchet MS" w:eastAsia="MS Mincho" w:hAnsi="Trebuchet MS" w:cs="Trebuchet MS"/>
          <w:lang w:eastAsia="ro-RO"/>
        </w:rPr>
        <w:t xml:space="preserve"> 2016-201</w:t>
      </w:r>
      <w:r w:rsidR="00F07BD1" w:rsidRPr="005253C6">
        <w:rPr>
          <w:rFonts w:ascii="Trebuchet MS" w:eastAsia="MS Mincho" w:hAnsi="Trebuchet MS" w:cs="Trebuchet MS"/>
          <w:lang w:eastAsia="ro-RO"/>
        </w:rPr>
        <w:t>9</w:t>
      </w:r>
      <w:r w:rsidRPr="005253C6">
        <w:rPr>
          <w:rFonts w:ascii="Trebuchet MS" w:eastAsia="MS Mincho" w:hAnsi="Trebuchet MS" w:cs="Trebuchet MS"/>
          <w:lang w:eastAsia="ro-RO"/>
        </w:rPr>
        <w:t xml:space="preserve">. </w:t>
      </w:r>
      <w:r w:rsidR="00BF2703" w:rsidRPr="005253C6">
        <w:rPr>
          <w:rFonts w:ascii="Trebuchet MS" w:eastAsia="MS Mincho" w:hAnsi="Trebuchet MS" w:cs="Trebuchet MS"/>
          <w:lang w:eastAsia="ro-RO"/>
        </w:rPr>
        <w:t>La nivelul României există un număr de 41 consilii judeţene, 109 municipii (103 municipii + 6 sectoare ale capitalei), 217 oraşe şi 2</w:t>
      </w:r>
      <w:r w:rsidR="00F07BD1" w:rsidRPr="005253C6">
        <w:rPr>
          <w:rFonts w:ascii="Trebuchet MS" w:eastAsia="MS Mincho" w:hAnsi="Trebuchet MS" w:cs="Trebuchet MS"/>
          <w:lang w:eastAsia="ro-RO"/>
        </w:rPr>
        <w:t>.</w:t>
      </w:r>
      <w:r w:rsidR="00BF2703" w:rsidRPr="005253C6">
        <w:rPr>
          <w:rFonts w:ascii="Trebuchet MS" w:eastAsia="MS Mincho" w:hAnsi="Trebuchet MS" w:cs="Trebuchet MS"/>
          <w:lang w:eastAsia="ro-RO"/>
        </w:rPr>
        <w:t xml:space="preserve">861 comune. </w:t>
      </w:r>
    </w:p>
    <w:p w14:paraId="6E5647B3" w14:textId="77777777" w:rsidR="00CF15A3" w:rsidRPr="005253C6" w:rsidRDefault="00CF15A3" w:rsidP="001443DC">
      <w:pPr>
        <w:autoSpaceDE w:val="0"/>
        <w:autoSpaceDN w:val="0"/>
        <w:adjustRightInd w:val="0"/>
        <w:spacing w:after="0" w:line="360" w:lineRule="auto"/>
        <w:ind w:right="-27"/>
        <w:jc w:val="both"/>
        <w:rPr>
          <w:rFonts w:ascii="Trebuchet MS" w:eastAsia="MS Mincho" w:hAnsi="Trebuchet MS" w:cs="Trebuchet MS"/>
          <w:lang w:eastAsia="ro-RO"/>
        </w:rPr>
      </w:pPr>
    </w:p>
    <w:p w14:paraId="2F83A9B2" w14:textId="62263B9D" w:rsidR="00960220" w:rsidRPr="005253C6" w:rsidRDefault="003305D3" w:rsidP="001443DC">
      <w:pPr>
        <w:autoSpaceDE w:val="0"/>
        <w:autoSpaceDN w:val="0"/>
        <w:adjustRightInd w:val="0"/>
        <w:spacing w:after="0" w:line="360" w:lineRule="auto"/>
        <w:ind w:right="-27"/>
        <w:jc w:val="both"/>
        <w:rPr>
          <w:rFonts w:ascii="Trebuchet MS" w:eastAsia="MS Mincho" w:hAnsi="Trebuchet MS" w:cs="Trebuchet MS"/>
          <w:highlight w:val="yellow"/>
          <w:lang w:eastAsia="ro-RO"/>
        </w:rPr>
      </w:pPr>
      <w:r w:rsidRPr="005253C6">
        <w:rPr>
          <w:rFonts w:ascii="Trebuchet MS" w:eastAsia="MS Mincho" w:hAnsi="Trebuchet MS" w:cs="Trebuchet MS"/>
          <w:lang w:eastAsia="ro-RO"/>
        </w:rPr>
        <w:t>La</w:t>
      </w:r>
      <w:r w:rsidR="00D30672" w:rsidRPr="005253C6">
        <w:rPr>
          <w:rFonts w:ascii="Trebuchet MS" w:eastAsia="MS Mincho" w:hAnsi="Trebuchet MS" w:cs="Trebuchet MS"/>
          <w:bCs/>
        </w:rPr>
        <w:t xml:space="preserve"> fel ca și în anii precedenți, la nivelul anului </w:t>
      </w:r>
      <w:r w:rsidR="00CF15A3" w:rsidRPr="005253C6">
        <w:rPr>
          <w:rFonts w:ascii="Trebuchet MS" w:eastAsia="MS Mincho" w:hAnsi="Trebuchet MS" w:cs="Trebuchet MS"/>
          <w:bCs/>
        </w:rPr>
        <w:t>2020</w:t>
      </w:r>
      <w:r w:rsidRPr="005253C6">
        <w:rPr>
          <w:rFonts w:ascii="Trebuchet MS" w:eastAsia="MS Mincho" w:hAnsi="Trebuchet MS" w:cs="Trebuchet MS"/>
          <w:bCs/>
        </w:rPr>
        <w:t>,</w:t>
      </w:r>
      <w:r w:rsidR="00D30672" w:rsidRPr="005253C6">
        <w:rPr>
          <w:rFonts w:ascii="Trebuchet MS" w:eastAsia="MS Mincho" w:hAnsi="Trebuchet MS" w:cs="Trebuchet MS"/>
          <w:bCs/>
        </w:rPr>
        <w:t xml:space="preserve"> în scopul simplificării și scurtării duratei procesului de elaborare, toate autoritățile administrației publice locale din cele 8 regiuni de dezvolatare au beneficiat de modelele elaborate la nivelul </w:t>
      </w:r>
      <w:r w:rsidR="00CF15A3" w:rsidRPr="005253C6">
        <w:rPr>
          <w:rFonts w:ascii="Trebuchet MS" w:eastAsia="MS Mincho" w:hAnsi="Trebuchet MS" w:cs="Trebuchet MS"/>
          <w:bCs/>
        </w:rPr>
        <w:t>MDLPA</w:t>
      </w:r>
      <w:r w:rsidR="00D30672" w:rsidRPr="005253C6">
        <w:rPr>
          <w:rFonts w:ascii="Trebuchet MS" w:eastAsia="MS Mincho" w:hAnsi="Trebuchet MS" w:cs="Trebuchet MS"/>
          <w:bCs/>
        </w:rPr>
        <w:t xml:space="preserve"> - DIBGPP pentru toate tipurile de documente solicitate. În același timp, instituțiile care au solicitat responsabililor de regiuni sprijin în elaborarea/completarea și adaptarea documentelor de raportare au beneficiat de sprijin prin telefon și prin e-mail. </w:t>
      </w:r>
    </w:p>
    <w:p w14:paraId="6911E150" w14:textId="77777777" w:rsidR="00CF15A3" w:rsidRPr="005253C6" w:rsidRDefault="00CF15A3" w:rsidP="00A41D44">
      <w:pPr>
        <w:keepNext/>
        <w:keepLines/>
        <w:widowControl w:val="0"/>
        <w:spacing w:after="0" w:line="360" w:lineRule="auto"/>
        <w:jc w:val="both"/>
        <w:rPr>
          <w:rFonts w:ascii="Trebuchet MS" w:eastAsia="MS Mincho" w:hAnsi="Trebuchet MS" w:cs="Trebuchet MS"/>
        </w:rPr>
      </w:pPr>
    </w:p>
    <w:p w14:paraId="6DFD971F" w14:textId="77777777" w:rsidR="00D30672" w:rsidRPr="005253C6" w:rsidRDefault="00960220" w:rsidP="00A41D44">
      <w:pPr>
        <w:keepNext/>
        <w:keepLines/>
        <w:widowControl w:val="0"/>
        <w:spacing w:after="0" w:line="360" w:lineRule="auto"/>
        <w:jc w:val="both"/>
        <w:rPr>
          <w:rFonts w:ascii="Trebuchet MS" w:eastAsia="MS Mincho" w:hAnsi="Trebuchet MS" w:cs="Trebuchet MS"/>
        </w:rPr>
      </w:pPr>
      <w:r w:rsidRPr="005253C6">
        <w:rPr>
          <w:rFonts w:ascii="Trebuchet MS" w:eastAsia="MS Mincho" w:hAnsi="Trebuchet MS" w:cs="Trebuchet MS"/>
        </w:rPr>
        <w:t xml:space="preserve">Astfel, </w:t>
      </w:r>
      <w:r w:rsidRPr="005253C6">
        <w:rPr>
          <w:rFonts w:ascii="Trebuchet MS" w:eastAsia="MS Mincho" w:hAnsi="Trebuchet MS" w:cs="Trebuchet MS"/>
          <w:b/>
          <w:i/>
        </w:rPr>
        <w:t>a</w:t>
      </w:r>
      <w:r w:rsidR="00D30672" w:rsidRPr="005253C6">
        <w:rPr>
          <w:rFonts w:ascii="Trebuchet MS" w:eastAsia="MS Mincho" w:hAnsi="Trebuchet MS" w:cs="Trebuchet MS"/>
          <w:b/>
          <w:i/>
        </w:rPr>
        <w:t>naliza</w:t>
      </w:r>
      <w:r w:rsidRPr="005253C6">
        <w:rPr>
          <w:rFonts w:ascii="Trebuchet MS" w:eastAsia="MS Mincho" w:hAnsi="Trebuchet MS" w:cs="Trebuchet MS"/>
          <w:b/>
          <w:i/>
        </w:rPr>
        <w:t xml:space="preserve"> de tip</w:t>
      </w:r>
      <w:r w:rsidR="00D30672" w:rsidRPr="005253C6">
        <w:rPr>
          <w:rFonts w:ascii="Trebuchet MS" w:eastAsia="MS Mincho" w:hAnsi="Trebuchet MS" w:cs="Trebuchet MS"/>
          <w:b/>
          <w:i/>
        </w:rPr>
        <w:t xml:space="preserve"> cantitativ</w:t>
      </w:r>
      <w:r w:rsidRPr="005253C6">
        <w:rPr>
          <w:rFonts w:ascii="Trebuchet MS" w:eastAsia="MS Mincho" w:hAnsi="Trebuchet MS" w:cs="Trebuchet MS"/>
        </w:rPr>
        <w:t xml:space="preserve"> </w:t>
      </w:r>
      <w:r w:rsidR="00D30672" w:rsidRPr="005253C6">
        <w:rPr>
          <w:rFonts w:ascii="Trebuchet MS" w:eastAsia="MS Mincho" w:hAnsi="Trebuchet MS" w:cs="Trebuchet MS"/>
        </w:rPr>
        <w:t xml:space="preserve">urmăreşte </w:t>
      </w:r>
      <w:r w:rsidR="00D30672" w:rsidRPr="005253C6">
        <w:rPr>
          <w:rFonts w:ascii="Trebuchet MS" w:eastAsia="MS Mincho" w:hAnsi="Trebuchet MS" w:cs="Trebuchet MS"/>
          <w:b/>
        </w:rPr>
        <w:t>prelucrarea și sintetizarea informațiilor</w:t>
      </w:r>
      <w:r w:rsidR="00D30672" w:rsidRPr="005253C6">
        <w:rPr>
          <w:rFonts w:ascii="Trebuchet MS" w:eastAsia="MS Mincho" w:hAnsi="Trebuchet MS" w:cs="Trebuchet MS"/>
        </w:rPr>
        <w:t xml:space="preserve"> cuprinse în documente</w:t>
      </w:r>
      <w:r w:rsidR="00ED6B35" w:rsidRPr="005253C6">
        <w:rPr>
          <w:rFonts w:ascii="Trebuchet MS" w:eastAsia="MS Mincho" w:hAnsi="Trebuchet MS" w:cs="Trebuchet MS"/>
        </w:rPr>
        <w:t>le</w:t>
      </w:r>
      <w:r w:rsidR="00D30672" w:rsidRPr="005253C6">
        <w:rPr>
          <w:rFonts w:ascii="Trebuchet MS" w:eastAsia="MS Mincho" w:hAnsi="Trebuchet MS" w:cs="Trebuchet MS"/>
        </w:rPr>
        <w:t xml:space="preserve"> transmise de către UAT-uri</w:t>
      </w:r>
      <w:r w:rsidR="00ED6B35" w:rsidRPr="005253C6">
        <w:rPr>
          <w:rFonts w:ascii="Trebuchet MS" w:eastAsia="MS Mincho" w:hAnsi="Trebuchet MS" w:cs="Trebuchet MS"/>
        </w:rPr>
        <w:t xml:space="preserve">, respectiv: </w:t>
      </w:r>
    </w:p>
    <w:p w14:paraId="349B7108" w14:textId="77777777" w:rsidR="00D30672" w:rsidRPr="005253C6" w:rsidRDefault="002B111D" w:rsidP="00005075">
      <w:pPr>
        <w:numPr>
          <w:ilvl w:val="0"/>
          <w:numId w:val="1"/>
        </w:numPr>
        <w:tabs>
          <w:tab w:val="left" w:pos="284"/>
        </w:tabs>
        <w:autoSpaceDE w:val="0"/>
        <w:autoSpaceDN w:val="0"/>
        <w:adjustRightInd w:val="0"/>
        <w:spacing w:after="120" w:line="360" w:lineRule="auto"/>
        <w:ind w:left="288" w:hanging="288"/>
        <w:contextualSpacing/>
        <w:jc w:val="both"/>
        <w:rPr>
          <w:rFonts w:ascii="Trebuchet MS" w:eastAsia="MS Mincho" w:hAnsi="Trebuchet MS" w:cs="Trebuchet MS"/>
        </w:rPr>
      </w:pPr>
      <w:r w:rsidRPr="005253C6">
        <w:rPr>
          <w:rFonts w:ascii="Trebuchet MS" w:eastAsia="MS Mincho" w:hAnsi="Trebuchet MS" w:cs="Trebuchet MS"/>
        </w:rPr>
        <w:t>d</w:t>
      </w:r>
      <w:r w:rsidR="00D30672" w:rsidRPr="005253C6">
        <w:rPr>
          <w:rFonts w:ascii="Trebuchet MS" w:eastAsia="MS Mincho" w:hAnsi="Trebuchet MS" w:cs="Trebuchet MS"/>
        </w:rPr>
        <w:t xml:space="preserve">ocumentele privind stadiul implementării SNA în perioada aferentă anului </w:t>
      </w:r>
      <w:r w:rsidR="00CF15A3" w:rsidRPr="005253C6">
        <w:rPr>
          <w:rFonts w:ascii="Trebuchet MS" w:eastAsia="MS Mincho" w:hAnsi="Trebuchet MS" w:cs="Trebuchet MS"/>
        </w:rPr>
        <w:t>2020</w:t>
      </w:r>
      <w:r w:rsidR="00D30672" w:rsidRPr="005253C6">
        <w:rPr>
          <w:rFonts w:ascii="Trebuchet MS" w:eastAsia="MS Mincho" w:hAnsi="Trebuchet MS" w:cs="Trebuchet MS"/>
        </w:rPr>
        <w:t xml:space="preserve"> (declaraţia de aderare la SNA 2016 - 2020, planul de integritate pentru perioada 2016 - 2020 și analiza privind identificarea riscurilor și vulnerabilităților specifice instituției, precum și a măsurilor de remediere);</w:t>
      </w:r>
    </w:p>
    <w:p w14:paraId="4A4C019E" w14:textId="77777777" w:rsidR="00D30672" w:rsidRPr="005253C6" w:rsidRDefault="002B111D" w:rsidP="00005075">
      <w:pPr>
        <w:numPr>
          <w:ilvl w:val="0"/>
          <w:numId w:val="1"/>
        </w:numPr>
        <w:tabs>
          <w:tab w:val="left" w:pos="284"/>
        </w:tabs>
        <w:autoSpaceDE w:val="0"/>
        <w:autoSpaceDN w:val="0"/>
        <w:adjustRightInd w:val="0"/>
        <w:spacing w:before="120" w:after="120" w:line="360" w:lineRule="auto"/>
        <w:ind w:left="288" w:hanging="288"/>
        <w:contextualSpacing/>
        <w:jc w:val="both"/>
        <w:rPr>
          <w:rFonts w:ascii="Trebuchet MS" w:eastAsia="MS Mincho" w:hAnsi="Trebuchet MS" w:cs="Trebuchet MS"/>
        </w:rPr>
      </w:pPr>
      <w:r w:rsidRPr="005253C6">
        <w:rPr>
          <w:rFonts w:ascii="Trebuchet MS" w:eastAsia="MS Mincho" w:hAnsi="Trebuchet MS" w:cs="Trebuchet MS"/>
        </w:rPr>
        <w:t>e</w:t>
      </w:r>
      <w:r w:rsidR="00D30672" w:rsidRPr="005253C6">
        <w:rPr>
          <w:rFonts w:ascii="Trebuchet MS" w:eastAsia="MS Mincho" w:hAnsi="Trebuchet MS" w:cs="Trebuchet MS"/>
        </w:rPr>
        <w:t>voluţii înregistrate în implementarea SNA (Raportul narativ</w:t>
      </w:r>
      <w:r w:rsidRPr="005253C6">
        <w:rPr>
          <w:rFonts w:ascii="Trebuchet MS" w:eastAsia="MS Mincho" w:hAnsi="Trebuchet MS" w:cs="Trebuchet MS"/>
        </w:rPr>
        <w:t xml:space="preserve"> anual</w:t>
      </w:r>
      <w:r w:rsidR="00D30672" w:rsidRPr="005253C6">
        <w:rPr>
          <w:rFonts w:ascii="Trebuchet MS" w:eastAsia="MS Mincho" w:hAnsi="Trebuchet MS" w:cs="Trebuchet MS"/>
        </w:rPr>
        <w:t>);</w:t>
      </w:r>
    </w:p>
    <w:p w14:paraId="60E6EFB3" w14:textId="77777777" w:rsidR="00D30672" w:rsidRPr="005253C6" w:rsidRDefault="002B111D" w:rsidP="00005075">
      <w:pPr>
        <w:numPr>
          <w:ilvl w:val="0"/>
          <w:numId w:val="1"/>
        </w:numPr>
        <w:tabs>
          <w:tab w:val="left" w:pos="284"/>
        </w:tabs>
        <w:autoSpaceDE w:val="0"/>
        <w:autoSpaceDN w:val="0"/>
        <w:adjustRightInd w:val="0"/>
        <w:spacing w:before="120" w:after="120" w:line="360" w:lineRule="auto"/>
        <w:ind w:left="288" w:hanging="288"/>
        <w:contextualSpacing/>
        <w:jc w:val="both"/>
        <w:rPr>
          <w:rFonts w:ascii="Trebuchet MS" w:eastAsia="MS Mincho" w:hAnsi="Trebuchet MS" w:cs="Trebuchet MS"/>
        </w:rPr>
      </w:pPr>
      <w:r w:rsidRPr="005253C6">
        <w:rPr>
          <w:rFonts w:ascii="Trebuchet MS" w:eastAsia="MS Mincho" w:hAnsi="Trebuchet MS" w:cs="Trebuchet MS"/>
        </w:rPr>
        <w:t>r</w:t>
      </w:r>
      <w:r w:rsidR="00D30672" w:rsidRPr="005253C6">
        <w:rPr>
          <w:rFonts w:ascii="Trebuchet MS" w:eastAsia="MS Mincho" w:hAnsi="Trebuchet MS" w:cs="Trebuchet MS"/>
        </w:rPr>
        <w:t xml:space="preserve">aportul </w:t>
      </w:r>
      <w:r w:rsidRPr="005253C6">
        <w:rPr>
          <w:rFonts w:ascii="Trebuchet MS" w:eastAsia="MS Mincho" w:hAnsi="Trebuchet MS" w:cs="Trebuchet MS"/>
        </w:rPr>
        <w:t xml:space="preserve">anual </w:t>
      </w:r>
      <w:r w:rsidR="00D30672" w:rsidRPr="005253C6">
        <w:rPr>
          <w:rFonts w:ascii="Trebuchet MS" w:eastAsia="MS Mincho" w:hAnsi="Trebuchet MS" w:cs="Trebuchet MS"/>
        </w:rPr>
        <w:t>de autoevaluare a măsurilor preventive anticorupţie şi indicatorii de evaluare     (Anexa 3 - SNA).</w:t>
      </w:r>
    </w:p>
    <w:p w14:paraId="1686960C" w14:textId="77777777" w:rsidR="00D30672" w:rsidRPr="005253C6" w:rsidRDefault="00D30672" w:rsidP="00D30672">
      <w:pPr>
        <w:tabs>
          <w:tab w:val="left" w:pos="284"/>
        </w:tabs>
        <w:autoSpaceDE w:val="0"/>
        <w:autoSpaceDN w:val="0"/>
        <w:adjustRightInd w:val="0"/>
        <w:spacing w:before="120" w:after="0" w:line="360" w:lineRule="auto"/>
        <w:ind w:left="284"/>
        <w:jc w:val="both"/>
        <w:rPr>
          <w:rFonts w:ascii="Trebuchet MS" w:eastAsia="MS Mincho" w:hAnsi="Trebuchet MS" w:cs="Trebuchet MS"/>
          <w:sz w:val="8"/>
        </w:rPr>
      </w:pPr>
    </w:p>
    <w:p w14:paraId="4437130A" w14:textId="77777777" w:rsidR="00D30672" w:rsidRPr="005253C6" w:rsidRDefault="001443DC" w:rsidP="00D30672">
      <w:pPr>
        <w:autoSpaceDE w:val="0"/>
        <w:autoSpaceDN w:val="0"/>
        <w:adjustRightInd w:val="0"/>
        <w:spacing w:after="0" w:line="360" w:lineRule="auto"/>
        <w:ind w:right="-27"/>
        <w:jc w:val="both"/>
        <w:rPr>
          <w:rFonts w:ascii="Trebuchet MS" w:eastAsia="MS Mincho" w:hAnsi="Trebuchet MS" w:cs="Trebuchet MS"/>
        </w:rPr>
      </w:pPr>
      <w:r w:rsidRPr="005253C6">
        <w:rPr>
          <w:rFonts w:ascii="Trebuchet MS" w:eastAsia="MS Mincho" w:hAnsi="Trebuchet MS" w:cs="Trebuchet MS"/>
          <w:b/>
          <w:i/>
        </w:rPr>
        <w:t>A</w:t>
      </w:r>
      <w:r w:rsidR="00D30672" w:rsidRPr="005253C6">
        <w:rPr>
          <w:rFonts w:ascii="Trebuchet MS" w:eastAsia="MS Mincho" w:hAnsi="Trebuchet MS" w:cs="Trebuchet MS"/>
          <w:b/>
          <w:i/>
        </w:rPr>
        <w:t xml:space="preserve">naliza </w:t>
      </w:r>
      <w:r w:rsidRPr="005253C6">
        <w:rPr>
          <w:rFonts w:ascii="Trebuchet MS" w:eastAsia="MS Mincho" w:hAnsi="Trebuchet MS" w:cs="Trebuchet MS"/>
          <w:b/>
          <w:i/>
        </w:rPr>
        <w:t xml:space="preserve">de tip </w:t>
      </w:r>
      <w:r w:rsidR="00D30672" w:rsidRPr="005253C6">
        <w:rPr>
          <w:rFonts w:ascii="Trebuchet MS" w:eastAsia="MS Mincho" w:hAnsi="Trebuchet MS" w:cs="Trebuchet MS"/>
          <w:b/>
          <w:i/>
        </w:rPr>
        <w:t>calitativ</w:t>
      </w:r>
      <w:r w:rsidRPr="005253C6">
        <w:rPr>
          <w:rFonts w:ascii="Trebuchet MS" w:eastAsia="MS Mincho" w:hAnsi="Trebuchet MS" w:cs="Trebuchet MS"/>
        </w:rPr>
        <w:t xml:space="preserve"> este utilizată pentru a </w:t>
      </w:r>
      <w:r w:rsidR="003737AC" w:rsidRPr="005253C6">
        <w:rPr>
          <w:rFonts w:ascii="Trebuchet MS" w:eastAsia="MS Mincho" w:hAnsi="Trebuchet MS" w:cs="Trebuchet MS"/>
        </w:rPr>
        <w:t xml:space="preserve">reliefa </w:t>
      </w:r>
      <w:r w:rsidR="00D30672" w:rsidRPr="005253C6">
        <w:rPr>
          <w:rFonts w:ascii="Trebuchet MS" w:eastAsia="MS Mincho" w:hAnsi="Trebuchet MS" w:cs="Trebuchet MS"/>
        </w:rPr>
        <w:t>evoluţiile înregistrate de către UAT-uri în implementarea</w:t>
      </w:r>
      <w:r w:rsidR="003737AC" w:rsidRPr="005253C6">
        <w:rPr>
          <w:rFonts w:ascii="Trebuchet MS" w:eastAsia="MS Mincho" w:hAnsi="Trebuchet MS" w:cs="Trebuchet MS"/>
        </w:rPr>
        <w:t xml:space="preserve"> </w:t>
      </w:r>
      <w:r w:rsidR="00D30672" w:rsidRPr="005253C6">
        <w:rPr>
          <w:rFonts w:ascii="Trebuchet MS" w:eastAsia="MS Mincho" w:hAnsi="Trebuchet MS" w:cs="Trebuchet MS"/>
        </w:rPr>
        <w:t xml:space="preserve">SNA 2016-2020 în perioada de raportare, respectiv activitățile realizate în cursul anului </w:t>
      </w:r>
      <w:r w:rsidR="00CF15A3" w:rsidRPr="005253C6">
        <w:rPr>
          <w:rFonts w:ascii="Trebuchet MS" w:eastAsia="MS Mincho" w:hAnsi="Trebuchet MS" w:cs="Trebuchet MS"/>
        </w:rPr>
        <w:t>2020</w:t>
      </w:r>
      <w:r w:rsidR="00D30672" w:rsidRPr="005253C6">
        <w:rPr>
          <w:rFonts w:ascii="Trebuchet MS" w:eastAsia="MS Mincho" w:hAnsi="Trebuchet MS" w:cs="Trebuchet MS"/>
        </w:rPr>
        <w:t xml:space="preserve"> în vederea implementării măsurilor din planurile de integritate, menționarea acelor incidente de integritate regăsite în rapoartele UAT-urilor, precum și măsurile de remediere întreprinse (în cazul în care au fost înregistrate astfel de situații), identificarea bunelor practici, dar şi </w:t>
      </w:r>
      <w:r w:rsidR="003737AC" w:rsidRPr="005253C6">
        <w:rPr>
          <w:rFonts w:ascii="Trebuchet MS" w:eastAsia="MS Mincho" w:hAnsi="Trebuchet MS" w:cs="Trebuchet MS"/>
        </w:rPr>
        <w:t xml:space="preserve">a </w:t>
      </w:r>
      <w:r w:rsidR="00D30672" w:rsidRPr="005253C6">
        <w:rPr>
          <w:rFonts w:ascii="Trebuchet MS" w:eastAsia="MS Mincho" w:hAnsi="Trebuchet MS" w:cs="Trebuchet MS"/>
        </w:rPr>
        <w:t>problemel</w:t>
      </w:r>
      <w:r w:rsidR="003737AC" w:rsidRPr="005253C6">
        <w:rPr>
          <w:rFonts w:ascii="Trebuchet MS" w:eastAsia="MS Mincho" w:hAnsi="Trebuchet MS" w:cs="Trebuchet MS"/>
        </w:rPr>
        <w:t>or</w:t>
      </w:r>
      <w:r w:rsidR="00D30672" w:rsidRPr="005253C6">
        <w:rPr>
          <w:rFonts w:ascii="Trebuchet MS" w:eastAsia="MS Mincho" w:hAnsi="Trebuchet MS" w:cs="Trebuchet MS"/>
        </w:rPr>
        <w:t xml:space="preserve"> întâmpinate în operaționalizarea SNA. </w:t>
      </w:r>
    </w:p>
    <w:p w14:paraId="0FE247D1" w14:textId="77777777" w:rsidR="00960220" w:rsidRPr="005253C6" w:rsidRDefault="00D52198" w:rsidP="00960220">
      <w:pPr>
        <w:autoSpaceDE w:val="0"/>
        <w:autoSpaceDN w:val="0"/>
        <w:adjustRightInd w:val="0"/>
        <w:spacing w:before="120" w:after="0" w:line="360" w:lineRule="auto"/>
        <w:jc w:val="both"/>
        <w:rPr>
          <w:rFonts w:ascii="Trebuchet MS" w:eastAsia="MS Mincho" w:hAnsi="Trebuchet MS" w:cs="Trebuchet MS"/>
        </w:rPr>
      </w:pPr>
      <w:r w:rsidRPr="005253C6">
        <w:rPr>
          <w:rFonts w:ascii="Trebuchet MS" w:eastAsia="MS Mincho" w:hAnsi="Trebuchet MS" w:cs="Trebuchet MS"/>
          <w:b/>
          <w:i/>
        </w:rPr>
        <w:t>Prin a</w:t>
      </w:r>
      <w:r w:rsidR="00960220" w:rsidRPr="005253C6">
        <w:rPr>
          <w:rFonts w:ascii="Trebuchet MS" w:eastAsia="MS Mincho" w:hAnsi="Trebuchet MS" w:cs="Trebuchet MS"/>
          <w:b/>
          <w:i/>
        </w:rPr>
        <w:t>naliza comparativă</w:t>
      </w:r>
      <w:r w:rsidR="00960220" w:rsidRPr="005253C6">
        <w:rPr>
          <w:rFonts w:ascii="Trebuchet MS" w:eastAsia="MS Mincho" w:hAnsi="Trebuchet MS" w:cs="Trebuchet MS"/>
        </w:rPr>
        <w:t xml:space="preserve"> </w:t>
      </w:r>
      <w:r w:rsidRPr="005253C6">
        <w:rPr>
          <w:rFonts w:ascii="Trebuchet MS" w:eastAsia="MS Mincho" w:hAnsi="Trebuchet MS" w:cs="Trebuchet MS"/>
        </w:rPr>
        <w:t xml:space="preserve">se </w:t>
      </w:r>
      <w:r w:rsidR="00960220" w:rsidRPr="005253C6">
        <w:rPr>
          <w:rFonts w:ascii="Trebuchet MS" w:eastAsia="MS Mincho" w:hAnsi="Trebuchet MS" w:cs="Trebuchet MS"/>
        </w:rPr>
        <w:t>măsoară, din punct de vedere cantitativ, evoluțiile raportărilor privind implementarea SNA 2016-2020 la nivelul APL, după mai multe criterii, realizându-se astfel situații comparative privind raportarea:</w:t>
      </w:r>
    </w:p>
    <w:p w14:paraId="76E9E6F4" w14:textId="77777777" w:rsidR="00960220" w:rsidRPr="005253C6" w:rsidRDefault="00960220" w:rsidP="00005075">
      <w:pPr>
        <w:numPr>
          <w:ilvl w:val="0"/>
          <w:numId w:val="1"/>
        </w:numPr>
        <w:tabs>
          <w:tab w:val="left" w:pos="284"/>
        </w:tabs>
        <w:autoSpaceDE w:val="0"/>
        <w:autoSpaceDN w:val="0"/>
        <w:adjustRightInd w:val="0"/>
        <w:spacing w:before="120" w:after="120" w:line="360" w:lineRule="auto"/>
        <w:ind w:left="288" w:hanging="288"/>
        <w:contextualSpacing/>
        <w:jc w:val="both"/>
        <w:rPr>
          <w:rFonts w:ascii="Trebuchet MS" w:eastAsia="MS Mincho" w:hAnsi="Trebuchet MS" w:cs="Trebuchet MS"/>
        </w:rPr>
      </w:pPr>
      <w:r w:rsidRPr="005253C6">
        <w:rPr>
          <w:rFonts w:ascii="Trebuchet MS" w:eastAsia="MS Mincho" w:hAnsi="Trebuchet MS" w:cs="Trebuchet MS"/>
        </w:rPr>
        <w:t>la tip de UAT (consilii județene, municipii, orașe, comune);</w:t>
      </w:r>
    </w:p>
    <w:p w14:paraId="064E0A2B" w14:textId="77777777" w:rsidR="00960220" w:rsidRPr="005253C6" w:rsidRDefault="00960220" w:rsidP="00005075">
      <w:pPr>
        <w:numPr>
          <w:ilvl w:val="0"/>
          <w:numId w:val="1"/>
        </w:numPr>
        <w:tabs>
          <w:tab w:val="left" w:pos="284"/>
        </w:tabs>
        <w:autoSpaceDE w:val="0"/>
        <w:autoSpaceDN w:val="0"/>
        <w:adjustRightInd w:val="0"/>
        <w:spacing w:before="120" w:after="120" w:line="360" w:lineRule="auto"/>
        <w:ind w:left="288" w:hanging="288"/>
        <w:contextualSpacing/>
        <w:jc w:val="both"/>
        <w:rPr>
          <w:rFonts w:ascii="Trebuchet MS" w:eastAsia="MS Mincho" w:hAnsi="Trebuchet MS" w:cs="Trebuchet MS"/>
        </w:rPr>
      </w:pPr>
      <w:r w:rsidRPr="005253C6">
        <w:rPr>
          <w:rFonts w:ascii="Trebuchet MS" w:eastAsia="MS Mincho" w:hAnsi="Trebuchet MS" w:cs="Trebuchet MS"/>
        </w:rPr>
        <w:t>la tip de documente solicitate;</w:t>
      </w:r>
    </w:p>
    <w:p w14:paraId="7AE8B9E8" w14:textId="77777777" w:rsidR="00960220" w:rsidRPr="005253C6" w:rsidRDefault="00960220" w:rsidP="00005075">
      <w:pPr>
        <w:numPr>
          <w:ilvl w:val="0"/>
          <w:numId w:val="1"/>
        </w:numPr>
        <w:tabs>
          <w:tab w:val="left" w:pos="284"/>
        </w:tabs>
        <w:autoSpaceDE w:val="0"/>
        <w:autoSpaceDN w:val="0"/>
        <w:adjustRightInd w:val="0"/>
        <w:spacing w:before="120" w:after="120" w:line="360" w:lineRule="auto"/>
        <w:ind w:left="288" w:hanging="288"/>
        <w:contextualSpacing/>
        <w:jc w:val="both"/>
        <w:rPr>
          <w:rFonts w:ascii="Trebuchet MS" w:eastAsia="MS Mincho" w:hAnsi="Trebuchet MS" w:cs="Trebuchet MS"/>
        </w:rPr>
      </w:pPr>
      <w:r w:rsidRPr="005253C6">
        <w:rPr>
          <w:rFonts w:ascii="Trebuchet MS" w:eastAsia="MS Mincho" w:hAnsi="Trebuchet MS" w:cs="Trebuchet MS"/>
        </w:rPr>
        <w:t>în funcție de județe și regiuni de dezvoltare;</w:t>
      </w:r>
    </w:p>
    <w:p w14:paraId="4D30F284" w14:textId="77777777" w:rsidR="00960220" w:rsidRPr="005253C6" w:rsidRDefault="00960220" w:rsidP="00005075">
      <w:pPr>
        <w:numPr>
          <w:ilvl w:val="0"/>
          <w:numId w:val="1"/>
        </w:numPr>
        <w:tabs>
          <w:tab w:val="left" w:pos="284"/>
        </w:tabs>
        <w:autoSpaceDE w:val="0"/>
        <w:autoSpaceDN w:val="0"/>
        <w:adjustRightInd w:val="0"/>
        <w:spacing w:before="120" w:after="0" w:line="360" w:lineRule="auto"/>
        <w:ind w:left="284" w:hanging="284"/>
        <w:jc w:val="both"/>
        <w:rPr>
          <w:rFonts w:ascii="Trebuchet MS" w:eastAsia="MS Mincho" w:hAnsi="Trebuchet MS" w:cs="Trebuchet MS"/>
        </w:rPr>
      </w:pPr>
      <w:r w:rsidRPr="005253C6">
        <w:rPr>
          <w:rFonts w:ascii="Trebuchet MS" w:eastAsia="MS Mincho" w:hAnsi="Trebuchet MS" w:cs="Trebuchet MS"/>
        </w:rPr>
        <w:t>aferentă perioadei</w:t>
      </w:r>
      <w:r w:rsidR="000072D3" w:rsidRPr="005253C6">
        <w:rPr>
          <w:rFonts w:ascii="Trebuchet MS" w:eastAsia="MS Mincho" w:hAnsi="Trebuchet MS" w:cs="Trebuchet MS"/>
        </w:rPr>
        <w:t xml:space="preserve"> 2012-2015, respectiv 2016-201</w:t>
      </w:r>
      <w:r w:rsidR="000E679A" w:rsidRPr="005253C6">
        <w:rPr>
          <w:rFonts w:ascii="Trebuchet MS" w:eastAsia="MS Mincho" w:hAnsi="Trebuchet MS" w:cs="Trebuchet MS"/>
        </w:rPr>
        <w:t>9</w:t>
      </w:r>
      <w:r w:rsidRPr="005253C6">
        <w:rPr>
          <w:rFonts w:ascii="Trebuchet MS" w:eastAsia="MS Mincho" w:hAnsi="Trebuchet MS" w:cs="Trebuchet MS"/>
        </w:rPr>
        <w:t>.</w:t>
      </w:r>
    </w:p>
    <w:p w14:paraId="055B4406" w14:textId="77777777" w:rsidR="00C95D77" w:rsidRPr="005253C6" w:rsidRDefault="00C95D77" w:rsidP="00B75031">
      <w:pPr>
        <w:pStyle w:val="Heading2"/>
        <w:rPr>
          <w:rFonts w:ascii="Trebuchet MS" w:hAnsi="Trebuchet MS"/>
          <w:vertAlign w:val="superscript"/>
          <w:lang w:val="ro-RO" w:eastAsia="ro-RO"/>
        </w:rPr>
      </w:pPr>
      <w:bookmarkStart w:id="10" w:name="_3.1._Situația_privind"/>
      <w:bookmarkStart w:id="11" w:name="_Toc8832724"/>
      <w:bookmarkStart w:id="12" w:name="_Toc44416700"/>
      <w:bookmarkEnd w:id="10"/>
      <w:r w:rsidRPr="005253C6">
        <w:rPr>
          <w:rFonts w:ascii="Trebuchet MS" w:hAnsi="Trebuchet MS"/>
          <w:lang w:val="ro-RO" w:eastAsia="ro-RO"/>
        </w:rPr>
        <w:lastRenderedPageBreak/>
        <w:t>3.1. Situația privind Declarațiile de aderare</w:t>
      </w:r>
      <w:bookmarkEnd w:id="11"/>
      <w:bookmarkEnd w:id="12"/>
    </w:p>
    <w:p w14:paraId="194D5D3E" w14:textId="77777777" w:rsidR="00C95D77" w:rsidRPr="005253C6" w:rsidRDefault="00DD5D96" w:rsidP="00B75031">
      <w:pPr>
        <w:tabs>
          <w:tab w:val="left" w:pos="1985"/>
        </w:tabs>
        <w:autoSpaceDE w:val="0"/>
        <w:autoSpaceDN w:val="0"/>
        <w:adjustRightInd w:val="0"/>
        <w:spacing w:after="0" w:line="360" w:lineRule="auto"/>
        <w:ind w:right="-27"/>
        <w:jc w:val="both"/>
        <w:rPr>
          <w:rFonts w:ascii="Trebuchet MS" w:eastAsia="MS Mincho" w:hAnsi="Trebuchet MS" w:cs="Trebuchet MS"/>
          <w:b/>
          <w:bCs/>
          <w:i/>
          <w:iCs/>
          <w:sz w:val="24"/>
          <w:szCs w:val="24"/>
          <w:lang w:eastAsia="ro-RO"/>
        </w:rPr>
      </w:pPr>
      <w:r w:rsidRPr="005253C6">
        <w:rPr>
          <w:noProof/>
          <w:lang w:eastAsia="ro-RO"/>
        </w:rPr>
        <w:drawing>
          <wp:anchor distT="0" distB="0" distL="114300" distR="114300" simplePos="0" relativeHeight="251680768" behindDoc="1" locked="0" layoutInCell="1" allowOverlap="1" wp14:anchorId="1B947493" wp14:editId="2948F489">
            <wp:simplePos x="0" y="0"/>
            <wp:positionH relativeFrom="column">
              <wp:posOffset>2966085</wp:posOffset>
            </wp:positionH>
            <wp:positionV relativeFrom="paragraph">
              <wp:posOffset>119380</wp:posOffset>
            </wp:positionV>
            <wp:extent cx="3259455" cy="2610485"/>
            <wp:effectExtent l="57150" t="19050" r="55245" b="75565"/>
            <wp:wrapTight wrapText="bothSides">
              <wp:wrapPolygon edited="0">
                <wp:start x="-379" y="-158"/>
                <wp:lineTo x="-252" y="22068"/>
                <wp:lineTo x="21714" y="22068"/>
                <wp:lineTo x="21840" y="-158"/>
                <wp:lineTo x="-379" y="-158"/>
              </wp:wrapPolygon>
            </wp:wrapTight>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47FEDCCE" w14:textId="36BB473A" w:rsidR="00C95D77" w:rsidRPr="005253C6" w:rsidRDefault="00235A95" w:rsidP="00DD5D96">
      <w:pPr>
        <w:tabs>
          <w:tab w:val="left" w:pos="1985"/>
        </w:tabs>
        <w:autoSpaceDE w:val="0"/>
        <w:autoSpaceDN w:val="0"/>
        <w:adjustRightInd w:val="0"/>
        <w:spacing w:after="120" w:line="360" w:lineRule="auto"/>
        <w:ind w:right="-27"/>
        <w:jc w:val="both"/>
        <w:rPr>
          <w:rFonts w:ascii="Trebuchet MS" w:eastAsia="Calibri" w:hAnsi="Trebuchet MS" w:cs="Times New Roman"/>
        </w:rPr>
      </w:pPr>
      <w:r w:rsidRPr="005253C6">
        <w:rPr>
          <w:rFonts w:ascii="Trebuchet MS" w:eastAsia="MS Mincho" w:hAnsi="Trebuchet MS" w:cs="Trebuchet MS"/>
          <w:lang w:eastAsia="ro-RO"/>
        </w:rPr>
        <w:t xml:space="preserve"> </w:t>
      </w:r>
      <w:r w:rsidR="00C95D77" w:rsidRPr="005253C6">
        <w:rPr>
          <w:rFonts w:ascii="Trebuchet MS" w:eastAsia="MS Mincho" w:hAnsi="Trebuchet MS" w:cs="Trebuchet MS"/>
          <w:lang w:eastAsia="ro-RO"/>
        </w:rPr>
        <w:t xml:space="preserve">Din datele colectate până la </w:t>
      </w:r>
      <w:r w:rsidR="0095758C" w:rsidRPr="005253C6">
        <w:rPr>
          <w:rFonts w:ascii="Trebuchet MS" w:eastAsia="MS Mincho" w:hAnsi="Trebuchet MS" w:cs="Trebuchet MS"/>
          <w:lang w:eastAsia="ro-RO"/>
        </w:rPr>
        <w:t xml:space="preserve">1 </w:t>
      </w:r>
      <w:r w:rsidR="00680CFD" w:rsidRPr="005253C6">
        <w:rPr>
          <w:rFonts w:ascii="Trebuchet MS" w:eastAsia="MS Mincho" w:hAnsi="Trebuchet MS" w:cs="Trebuchet MS"/>
          <w:lang w:eastAsia="ro-RO"/>
        </w:rPr>
        <w:t>iunie</w:t>
      </w:r>
      <w:r w:rsidR="00CB0CE2" w:rsidRPr="005253C6">
        <w:rPr>
          <w:rFonts w:ascii="Trebuchet MS" w:eastAsia="MS Mincho" w:hAnsi="Trebuchet MS" w:cs="Trebuchet MS"/>
          <w:lang w:eastAsia="ro-RO"/>
        </w:rPr>
        <w:t xml:space="preserve"> 202</w:t>
      </w:r>
      <w:r w:rsidR="00680CFD" w:rsidRPr="005253C6">
        <w:rPr>
          <w:rFonts w:ascii="Trebuchet MS" w:eastAsia="MS Mincho" w:hAnsi="Trebuchet MS" w:cs="Trebuchet MS"/>
          <w:lang w:eastAsia="ro-RO"/>
        </w:rPr>
        <w:t>1</w:t>
      </w:r>
      <w:r w:rsidR="00C95D77" w:rsidRPr="005253C6">
        <w:rPr>
          <w:rFonts w:ascii="Trebuchet MS" w:eastAsia="MS Mincho" w:hAnsi="Trebuchet MS" w:cs="Trebuchet MS"/>
          <w:lang w:eastAsia="ro-RO"/>
        </w:rPr>
        <w:t xml:space="preserve"> rezultă că, </w:t>
      </w:r>
      <w:r w:rsidR="00CB0CE2" w:rsidRPr="005253C6">
        <w:rPr>
          <w:rFonts w:ascii="Trebuchet MS" w:eastAsia="MS Mincho" w:hAnsi="Trebuchet MS" w:cs="Trebuchet MS"/>
          <w:lang w:eastAsia="ro-RO"/>
        </w:rPr>
        <w:t>în actualul ciclu strategic SNA 2016-2020</w:t>
      </w:r>
      <w:r w:rsidR="00C95D77" w:rsidRPr="005253C6">
        <w:rPr>
          <w:rFonts w:ascii="Trebuchet MS" w:eastAsia="MS Mincho" w:hAnsi="Trebuchet MS" w:cs="Trebuchet MS"/>
          <w:lang w:eastAsia="ro-RO"/>
        </w:rPr>
        <w:t>, un număr de</w:t>
      </w:r>
      <w:r w:rsidR="00C95D77" w:rsidRPr="005253C6">
        <w:rPr>
          <w:rFonts w:ascii="Trebuchet MS" w:eastAsia="Calibri" w:hAnsi="Trebuchet MS" w:cs="Times New Roman"/>
        </w:rPr>
        <w:t xml:space="preserve"> </w:t>
      </w:r>
      <w:r w:rsidR="00C95D77" w:rsidRPr="005253C6">
        <w:rPr>
          <w:rFonts w:ascii="Trebuchet MS" w:eastAsia="Calibri" w:hAnsi="Trebuchet MS" w:cs="Times New Roman"/>
          <w:b/>
        </w:rPr>
        <w:t>1</w:t>
      </w:r>
      <w:r w:rsidR="00890E59" w:rsidRPr="005253C6">
        <w:rPr>
          <w:rFonts w:ascii="Trebuchet MS" w:eastAsia="Calibri" w:hAnsi="Trebuchet MS" w:cs="Times New Roman"/>
          <w:b/>
        </w:rPr>
        <w:t>.</w:t>
      </w:r>
      <w:r w:rsidR="00CB0CE2" w:rsidRPr="005253C6">
        <w:rPr>
          <w:rFonts w:ascii="Trebuchet MS" w:eastAsia="Calibri" w:hAnsi="Trebuchet MS" w:cs="Times New Roman"/>
          <w:b/>
        </w:rPr>
        <w:t>7</w:t>
      </w:r>
      <w:r w:rsidR="003160D2" w:rsidRPr="005253C6">
        <w:rPr>
          <w:rFonts w:ascii="Trebuchet MS" w:eastAsia="Calibri" w:hAnsi="Trebuchet MS" w:cs="Times New Roman"/>
          <w:b/>
        </w:rPr>
        <w:t>20</w:t>
      </w:r>
      <w:r w:rsidR="00C95D77" w:rsidRPr="005253C6">
        <w:rPr>
          <w:rFonts w:ascii="Trebuchet MS" w:eastAsia="Calibri" w:hAnsi="Trebuchet MS" w:cs="Times New Roman"/>
          <w:b/>
        </w:rPr>
        <w:t xml:space="preserve"> unități administrativ-teritoriale </w:t>
      </w:r>
      <w:r w:rsidR="00C95D77" w:rsidRPr="005253C6">
        <w:rPr>
          <w:rFonts w:ascii="Trebuchet MS" w:eastAsia="MS Mincho" w:hAnsi="Trebuchet MS" w:cs="Trebuchet MS"/>
          <w:b/>
          <w:bCs/>
        </w:rPr>
        <w:t>din totalul de 3</w:t>
      </w:r>
      <w:r w:rsidR="00890E59" w:rsidRPr="005253C6">
        <w:rPr>
          <w:rFonts w:ascii="Trebuchet MS" w:eastAsia="MS Mincho" w:hAnsi="Trebuchet MS" w:cs="Trebuchet MS"/>
          <w:b/>
          <w:bCs/>
        </w:rPr>
        <w:t>.</w:t>
      </w:r>
      <w:r w:rsidR="00C95D77" w:rsidRPr="005253C6">
        <w:rPr>
          <w:rFonts w:ascii="Trebuchet MS" w:eastAsia="MS Mincho" w:hAnsi="Trebuchet MS" w:cs="Trebuchet MS"/>
          <w:b/>
          <w:bCs/>
        </w:rPr>
        <w:t xml:space="preserve">228 </w:t>
      </w:r>
      <w:r w:rsidR="00C95D77" w:rsidRPr="005253C6">
        <w:rPr>
          <w:rFonts w:ascii="Trebuchet MS" w:eastAsia="Calibri" w:hAnsi="Trebuchet MS" w:cs="Times New Roman"/>
        </w:rPr>
        <w:t xml:space="preserve">au aderat la valorile SNA și au transmis declarația de aderare către </w:t>
      </w:r>
      <w:r w:rsidR="0079326C" w:rsidRPr="005253C6">
        <w:rPr>
          <w:rFonts w:ascii="Trebuchet MS" w:eastAsia="Calibri" w:hAnsi="Trebuchet MS" w:cs="Times New Roman"/>
        </w:rPr>
        <w:t>MDLPA</w:t>
      </w:r>
      <w:r w:rsidR="00C95D77" w:rsidRPr="005253C6">
        <w:rPr>
          <w:rFonts w:ascii="Trebuchet MS" w:eastAsia="Calibri" w:hAnsi="Trebuchet MS" w:cs="Times New Roman"/>
        </w:rPr>
        <w:t xml:space="preserve"> - DIBGPP. Astfel, la data </w:t>
      </w:r>
      <w:r w:rsidR="00C95D77" w:rsidRPr="005253C6">
        <w:rPr>
          <w:rFonts w:ascii="Trebuchet MS" w:eastAsia="MS Mincho" w:hAnsi="Trebuchet MS" w:cs="Trebuchet MS"/>
          <w:lang w:eastAsia="ro-RO"/>
        </w:rPr>
        <w:t xml:space="preserve">redactării prezentului raport, </w:t>
      </w:r>
      <w:r w:rsidR="00C95D77" w:rsidRPr="005253C6">
        <w:rPr>
          <w:rFonts w:ascii="Trebuchet MS" w:eastAsia="Calibri" w:hAnsi="Trebuchet MS" w:cs="Times New Roman"/>
        </w:rPr>
        <w:t xml:space="preserve">rata de aderare la SNA 2016-2020 este de </w:t>
      </w:r>
      <w:r w:rsidR="0072660E" w:rsidRPr="005253C6">
        <w:rPr>
          <w:rFonts w:ascii="Trebuchet MS" w:eastAsia="Calibri" w:hAnsi="Trebuchet MS" w:cs="Times New Roman"/>
          <w:b/>
        </w:rPr>
        <w:t>53,2</w:t>
      </w:r>
      <w:r w:rsidR="003160D2" w:rsidRPr="005253C6">
        <w:rPr>
          <w:rFonts w:ascii="Trebuchet MS" w:eastAsia="Calibri" w:hAnsi="Trebuchet MS" w:cs="Times New Roman"/>
          <w:b/>
        </w:rPr>
        <w:t>8</w:t>
      </w:r>
      <w:r w:rsidR="00C95D77" w:rsidRPr="005253C6">
        <w:rPr>
          <w:rFonts w:ascii="Trebuchet MS" w:eastAsia="Calibri" w:hAnsi="Trebuchet MS" w:cs="Times New Roman"/>
          <w:b/>
        </w:rPr>
        <w:t>%</w:t>
      </w:r>
      <w:r w:rsidR="00CB0CE2" w:rsidRPr="005253C6">
        <w:rPr>
          <w:rFonts w:ascii="Trebuchet MS" w:eastAsia="Calibri" w:hAnsi="Trebuchet MS" w:cs="Times New Roman"/>
          <w:b/>
        </w:rPr>
        <w:t>.</w:t>
      </w:r>
      <w:r w:rsidR="00C95D77" w:rsidRPr="005253C6">
        <w:rPr>
          <w:rFonts w:ascii="Trebuchet MS" w:eastAsia="Calibri" w:hAnsi="Trebuchet MS" w:cs="Times New Roman"/>
          <w:b/>
        </w:rPr>
        <w:t xml:space="preserve"> </w:t>
      </w:r>
    </w:p>
    <w:p w14:paraId="1769970A" w14:textId="77777777" w:rsidR="00890E59" w:rsidRPr="005253C6" w:rsidRDefault="00C95D77" w:rsidP="00DD5D96">
      <w:pPr>
        <w:autoSpaceDE w:val="0"/>
        <w:autoSpaceDN w:val="0"/>
        <w:adjustRightInd w:val="0"/>
        <w:spacing w:before="240" w:after="0" w:line="360" w:lineRule="auto"/>
        <w:ind w:right="-27"/>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Spre deosebire de situația aferentă SNA 2012 </w:t>
      </w:r>
      <w:r w:rsidR="00890E59" w:rsidRPr="005253C6">
        <w:rPr>
          <w:rFonts w:ascii="Trebuchet MS" w:eastAsia="MS Mincho" w:hAnsi="Trebuchet MS" w:cs="Trebuchet MS"/>
          <w:lang w:eastAsia="ro-RO"/>
        </w:rPr>
        <w:t>–</w:t>
      </w:r>
      <w:r w:rsidRPr="005253C6">
        <w:rPr>
          <w:rFonts w:ascii="Trebuchet MS" w:eastAsia="MS Mincho" w:hAnsi="Trebuchet MS" w:cs="Trebuchet MS"/>
          <w:lang w:eastAsia="ro-RO"/>
        </w:rPr>
        <w:t xml:space="preserve"> 2015</w:t>
      </w:r>
      <w:r w:rsidR="00890E59"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 xml:space="preserve">a fost de </w:t>
      </w:r>
      <w:r w:rsidRPr="005253C6">
        <w:rPr>
          <w:rFonts w:ascii="Trebuchet MS" w:eastAsia="MS Mincho" w:hAnsi="Trebuchet MS" w:cs="Trebuchet MS"/>
          <w:b/>
          <w:lang w:eastAsia="ro-RO"/>
        </w:rPr>
        <w:t>16,17%</w:t>
      </w:r>
      <w:r w:rsidRPr="005253C6">
        <w:rPr>
          <w:rFonts w:ascii="Trebuchet MS" w:eastAsia="MS Mincho" w:hAnsi="Trebuchet MS" w:cs="Trebuchet MS"/>
          <w:lang w:eastAsia="ro-RO"/>
        </w:rPr>
        <w:t xml:space="preserve">, în prezentul ciclu strategic </w:t>
      </w:r>
      <w:r w:rsidRPr="005253C6">
        <w:rPr>
          <w:rFonts w:ascii="Trebuchet MS" w:eastAsia="MS Mincho" w:hAnsi="Trebuchet MS" w:cs="Trebuchet MS"/>
          <w:b/>
          <w:lang w:eastAsia="ro-RO"/>
        </w:rPr>
        <w:t>se constată o creștere semnificativă a ratei de aderare</w:t>
      </w:r>
      <w:r w:rsidRPr="005253C6">
        <w:rPr>
          <w:rFonts w:ascii="Trebuchet MS" w:eastAsia="MS Mincho" w:hAnsi="Trebuchet MS" w:cs="Trebuchet MS"/>
          <w:lang w:eastAsia="ro-RO"/>
        </w:rPr>
        <w:t xml:space="preserve">, </w:t>
      </w:r>
      <w:r w:rsidR="00CB0CE2" w:rsidRPr="005253C6">
        <w:rPr>
          <w:rFonts w:ascii="Trebuchet MS" w:eastAsia="MS Mincho" w:hAnsi="Trebuchet MS" w:cs="Trebuchet MS"/>
          <w:b/>
          <w:lang w:eastAsia="ro-RO"/>
        </w:rPr>
        <w:t>peste</w:t>
      </w:r>
      <w:r w:rsidRPr="005253C6">
        <w:rPr>
          <w:rFonts w:ascii="Trebuchet MS" w:eastAsia="MS Mincho" w:hAnsi="Trebuchet MS" w:cs="Trebuchet MS"/>
          <w:b/>
          <w:lang w:eastAsia="ro-RO"/>
        </w:rPr>
        <w:t xml:space="preserve"> jumătate (</w:t>
      </w:r>
      <w:r w:rsidR="006B7739" w:rsidRPr="005253C6">
        <w:rPr>
          <w:rFonts w:ascii="Trebuchet MS" w:eastAsia="MS Mincho" w:hAnsi="Trebuchet MS" w:cs="Trebuchet MS"/>
          <w:b/>
          <w:lang w:eastAsia="ro-RO"/>
        </w:rPr>
        <w:t>53,</w:t>
      </w:r>
      <w:r w:rsidR="0072660E" w:rsidRPr="005253C6">
        <w:rPr>
          <w:rFonts w:ascii="Trebuchet MS" w:eastAsia="MS Mincho" w:hAnsi="Trebuchet MS" w:cs="Trebuchet MS"/>
          <w:b/>
          <w:lang w:eastAsia="ro-RO"/>
        </w:rPr>
        <w:t>2</w:t>
      </w:r>
      <w:r w:rsidR="003160D2" w:rsidRPr="005253C6">
        <w:rPr>
          <w:rFonts w:ascii="Trebuchet MS" w:eastAsia="MS Mincho" w:hAnsi="Trebuchet MS" w:cs="Trebuchet MS"/>
          <w:b/>
          <w:lang w:eastAsia="ro-RO"/>
        </w:rPr>
        <w:t>8</w:t>
      </w:r>
      <w:r w:rsidRPr="005253C6">
        <w:rPr>
          <w:rFonts w:ascii="Trebuchet MS" w:eastAsia="MS Mincho" w:hAnsi="Trebuchet MS" w:cs="Trebuchet MS"/>
          <w:b/>
          <w:lang w:eastAsia="ro-RO"/>
        </w:rPr>
        <w:t>%)</w:t>
      </w:r>
      <w:r w:rsidRPr="005253C6">
        <w:rPr>
          <w:rFonts w:ascii="Trebuchet MS" w:eastAsia="MS Mincho" w:hAnsi="Trebuchet MS" w:cs="Trebuchet MS"/>
          <w:lang w:eastAsia="ro-RO"/>
        </w:rPr>
        <w:t xml:space="preserve"> din totalul </w:t>
      </w:r>
      <w:r w:rsidRPr="005253C6">
        <w:rPr>
          <w:rFonts w:ascii="Trebuchet MS" w:eastAsia="Calibri" w:hAnsi="Trebuchet MS" w:cs="Times New Roman"/>
        </w:rPr>
        <w:t>de 3</w:t>
      </w:r>
      <w:r w:rsidR="00890E59" w:rsidRPr="005253C6">
        <w:rPr>
          <w:rFonts w:ascii="Trebuchet MS" w:eastAsia="Calibri" w:hAnsi="Trebuchet MS" w:cs="Times New Roman"/>
        </w:rPr>
        <w:t>.</w:t>
      </w:r>
      <w:r w:rsidRPr="005253C6">
        <w:rPr>
          <w:rFonts w:ascii="Trebuchet MS" w:eastAsia="Calibri" w:hAnsi="Trebuchet MS" w:cs="Times New Roman"/>
        </w:rPr>
        <w:t>228 de UAT-uri aderând la SNA 2016-2020</w:t>
      </w:r>
      <w:r w:rsidRPr="005253C6">
        <w:rPr>
          <w:rFonts w:ascii="Trebuchet MS" w:eastAsia="MS Mincho" w:hAnsi="Trebuchet MS" w:cs="Trebuchet MS"/>
          <w:lang w:eastAsia="ro-RO"/>
        </w:rPr>
        <w:t xml:space="preserve">. Așadar, se constată o mobilizare mai eficientă din partea autorităților administrației publice locale în procesul de implementare a noii strategii comparativ cu perioada 2012-2015. </w:t>
      </w:r>
    </w:p>
    <w:p w14:paraId="48D42A0E" w14:textId="77777777" w:rsidR="00890E59" w:rsidRPr="005253C6" w:rsidRDefault="00890E59" w:rsidP="00DD5D96">
      <w:pPr>
        <w:autoSpaceDE w:val="0"/>
        <w:autoSpaceDN w:val="0"/>
        <w:adjustRightInd w:val="0"/>
        <w:spacing w:before="240" w:after="0" w:line="360" w:lineRule="auto"/>
        <w:ind w:right="-27"/>
        <w:jc w:val="both"/>
        <w:rPr>
          <w:rFonts w:ascii="Trebuchet MS" w:eastAsia="MS Mincho" w:hAnsi="Trebuchet MS" w:cs="Trebuchet MS"/>
          <w:lang w:eastAsia="ro-RO"/>
        </w:rPr>
      </w:pPr>
    </w:p>
    <w:p w14:paraId="0E5E499C" w14:textId="77777777" w:rsidR="00DD5D96" w:rsidRPr="005253C6" w:rsidRDefault="00C95D77" w:rsidP="0095758C">
      <w:pPr>
        <w:autoSpaceDE w:val="0"/>
        <w:autoSpaceDN w:val="0"/>
        <w:adjustRightInd w:val="0"/>
        <w:spacing w:after="0"/>
        <w:jc w:val="both"/>
        <w:rPr>
          <w:rFonts w:ascii="Trebuchet MS" w:eastAsia="MS Mincho" w:hAnsi="Trebuchet MS" w:cs="Trebuchet MS"/>
          <w:lang w:eastAsia="ro-RO"/>
        </w:rPr>
      </w:pPr>
      <w:r w:rsidRPr="005253C6">
        <w:rPr>
          <w:rFonts w:ascii="Trebuchet MS" w:eastAsia="MS Mincho" w:hAnsi="Trebuchet MS" w:cs="Trebuchet MS"/>
          <w:lang w:eastAsia="ro-RO"/>
        </w:rPr>
        <w:t>Analiza datelor colectate, în funcție de tipul de UAT, prezintă următoarea situație a aderării la valorile SNA</w:t>
      </w:r>
      <w:r w:rsidR="00AD68AE" w:rsidRPr="005253C6">
        <w:rPr>
          <w:rFonts w:ascii="Trebuchet MS" w:eastAsia="MS Mincho" w:hAnsi="Trebuchet MS" w:cs="Trebuchet MS"/>
          <w:lang w:eastAsia="ro-RO"/>
        </w:rPr>
        <w:t xml:space="preserve"> comparativ cu strategia anterioară</w:t>
      </w:r>
      <w:r w:rsidRPr="005253C6">
        <w:rPr>
          <w:rFonts w:ascii="Trebuchet MS" w:eastAsia="MS Mincho" w:hAnsi="Trebuchet MS" w:cs="Trebuchet MS"/>
          <w:lang w:eastAsia="ro-RO"/>
        </w:rPr>
        <w:t>:</w:t>
      </w:r>
    </w:p>
    <w:tbl>
      <w:tblPr>
        <w:tblpPr w:leftFromText="180" w:rightFromText="180" w:vertAnchor="text" w:horzAnchor="margin" w:tblpX="-176" w:tblpY="236"/>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5"/>
        <w:gridCol w:w="971"/>
        <w:gridCol w:w="1124"/>
        <w:gridCol w:w="903"/>
        <w:gridCol w:w="1036"/>
        <w:gridCol w:w="903"/>
        <w:gridCol w:w="1036"/>
        <w:gridCol w:w="903"/>
        <w:gridCol w:w="1024"/>
      </w:tblGrid>
      <w:tr w:rsidR="00315ED9" w:rsidRPr="005253C6" w14:paraId="420D5FC3" w14:textId="77777777" w:rsidTr="00FA38C3">
        <w:trPr>
          <w:trHeight w:val="84"/>
        </w:trPr>
        <w:tc>
          <w:tcPr>
            <w:tcW w:w="1028" w:type="pct"/>
            <w:vMerge w:val="restart"/>
            <w:shd w:val="clear" w:color="auto" w:fill="FFCC00"/>
            <w:vAlign w:val="center"/>
          </w:tcPr>
          <w:p w14:paraId="523A9613" w14:textId="5B30CF17" w:rsidR="00315ED9" w:rsidRPr="005253C6" w:rsidRDefault="00315ED9" w:rsidP="00934935">
            <w:pPr>
              <w:spacing w:after="0" w:line="240" w:lineRule="auto"/>
              <w:jc w:val="center"/>
              <w:rPr>
                <w:rFonts w:ascii="Trebuchet MS" w:eastAsia="Times New Roman" w:hAnsi="Trebuchet MS" w:cs="Times New Roman"/>
                <w:b/>
                <w:bCs/>
                <w:color w:val="000000" w:themeColor="text1"/>
                <w:sz w:val="20"/>
                <w:szCs w:val="24"/>
                <w:lang w:eastAsia="ro-RO"/>
              </w:rPr>
            </w:pPr>
            <w:r w:rsidRPr="005253C6">
              <w:rPr>
                <w:rFonts w:ascii="Trebuchet MS" w:eastAsia="Times New Roman" w:hAnsi="Trebuchet MS" w:cs="Times New Roman"/>
                <w:b/>
                <w:bCs/>
                <w:color w:val="000000" w:themeColor="text1"/>
                <w:sz w:val="20"/>
                <w:szCs w:val="24"/>
                <w:lang w:eastAsia="ro-RO"/>
              </w:rPr>
              <w:t xml:space="preserve">Declarații de aderare adoptate și transmise către </w:t>
            </w:r>
            <w:r w:rsidR="0079326C" w:rsidRPr="005253C6">
              <w:rPr>
                <w:rFonts w:ascii="Trebuchet MS" w:eastAsia="Times New Roman" w:hAnsi="Trebuchet MS" w:cs="Times New Roman"/>
                <w:b/>
                <w:bCs/>
                <w:color w:val="000000" w:themeColor="text1"/>
                <w:sz w:val="20"/>
                <w:szCs w:val="24"/>
                <w:lang w:eastAsia="ro-RO"/>
              </w:rPr>
              <w:t>MDLPA</w:t>
            </w:r>
          </w:p>
        </w:tc>
        <w:tc>
          <w:tcPr>
            <w:tcW w:w="1053" w:type="pct"/>
            <w:gridSpan w:val="2"/>
            <w:shd w:val="clear" w:color="auto" w:fill="00B050"/>
            <w:noWrap/>
            <w:vAlign w:val="center"/>
            <w:hideMark/>
          </w:tcPr>
          <w:p w14:paraId="2C9C3DC8" w14:textId="77777777" w:rsidR="00315ED9" w:rsidRPr="005253C6" w:rsidRDefault="00315ED9" w:rsidP="00FA38C3">
            <w:pPr>
              <w:spacing w:after="0" w:line="240" w:lineRule="auto"/>
              <w:jc w:val="center"/>
              <w:rPr>
                <w:rFonts w:ascii="Trebuchet MS" w:eastAsia="Times New Roman" w:hAnsi="Trebuchet MS" w:cs="Times New Roman"/>
                <w:b/>
                <w:bCs/>
                <w:color w:val="FFFFFF"/>
                <w:sz w:val="20"/>
                <w:szCs w:val="24"/>
                <w:lang w:eastAsia="ro-RO"/>
              </w:rPr>
            </w:pPr>
            <w:r w:rsidRPr="005253C6">
              <w:rPr>
                <w:rFonts w:ascii="Trebuchet MS" w:eastAsia="Times New Roman" w:hAnsi="Trebuchet MS" w:cs="Times New Roman"/>
                <w:b/>
                <w:bCs/>
                <w:color w:val="FFFFFF"/>
                <w:sz w:val="20"/>
                <w:szCs w:val="24"/>
                <w:lang w:eastAsia="ro-RO"/>
              </w:rPr>
              <w:t>Consilii județene</w:t>
            </w:r>
          </w:p>
          <w:p w14:paraId="00FAE432" w14:textId="77777777" w:rsidR="00315ED9" w:rsidRPr="005253C6" w:rsidRDefault="00315ED9" w:rsidP="00FA38C3">
            <w:pPr>
              <w:spacing w:after="0" w:line="240" w:lineRule="auto"/>
              <w:jc w:val="center"/>
              <w:rPr>
                <w:rFonts w:ascii="Trebuchet MS" w:eastAsia="Times New Roman" w:hAnsi="Trebuchet MS" w:cs="Times New Roman"/>
                <w:b/>
                <w:bCs/>
                <w:color w:val="FFFFFF"/>
                <w:sz w:val="20"/>
                <w:szCs w:val="24"/>
                <w:lang w:eastAsia="ro-RO"/>
              </w:rPr>
            </w:pPr>
            <w:r w:rsidRPr="005253C6">
              <w:rPr>
                <w:rFonts w:ascii="Trebuchet MS" w:eastAsia="Times New Roman" w:hAnsi="Trebuchet MS" w:cs="Times New Roman"/>
                <w:b/>
                <w:color w:val="FFFFFF"/>
                <w:sz w:val="20"/>
                <w:szCs w:val="24"/>
                <w:lang w:eastAsia="ro-RO"/>
              </w:rPr>
              <w:t>(41)</w:t>
            </w:r>
          </w:p>
        </w:tc>
        <w:tc>
          <w:tcPr>
            <w:tcW w:w="975" w:type="pct"/>
            <w:gridSpan w:val="2"/>
            <w:shd w:val="clear" w:color="auto" w:fill="00B050"/>
            <w:noWrap/>
            <w:vAlign w:val="center"/>
            <w:hideMark/>
          </w:tcPr>
          <w:p w14:paraId="34111108" w14:textId="77777777" w:rsidR="00315ED9" w:rsidRPr="005253C6" w:rsidRDefault="00315ED9" w:rsidP="00FA38C3">
            <w:pPr>
              <w:spacing w:after="0" w:line="240" w:lineRule="auto"/>
              <w:jc w:val="center"/>
              <w:rPr>
                <w:rFonts w:ascii="Trebuchet MS" w:eastAsia="Times New Roman" w:hAnsi="Trebuchet MS" w:cs="Times New Roman"/>
                <w:b/>
                <w:bCs/>
                <w:color w:val="FFFFFF"/>
                <w:sz w:val="20"/>
                <w:szCs w:val="24"/>
                <w:lang w:eastAsia="ro-RO"/>
              </w:rPr>
            </w:pPr>
            <w:r w:rsidRPr="005253C6">
              <w:rPr>
                <w:rFonts w:ascii="Trebuchet MS" w:eastAsia="Times New Roman" w:hAnsi="Trebuchet MS" w:cs="Times New Roman"/>
                <w:b/>
                <w:bCs/>
                <w:color w:val="FFFFFF"/>
                <w:sz w:val="20"/>
                <w:szCs w:val="24"/>
                <w:lang w:eastAsia="ro-RO"/>
              </w:rPr>
              <w:t xml:space="preserve">Municipii </w:t>
            </w:r>
          </w:p>
          <w:p w14:paraId="0DC72299" w14:textId="77777777" w:rsidR="00315ED9" w:rsidRPr="005253C6" w:rsidRDefault="00315ED9" w:rsidP="00FA38C3">
            <w:pPr>
              <w:spacing w:after="0" w:line="240" w:lineRule="auto"/>
              <w:jc w:val="center"/>
              <w:rPr>
                <w:rFonts w:ascii="Trebuchet MS" w:eastAsia="Times New Roman" w:hAnsi="Trebuchet MS" w:cs="Times New Roman"/>
                <w:b/>
                <w:bCs/>
                <w:color w:val="FFFFFF"/>
                <w:sz w:val="20"/>
                <w:szCs w:val="24"/>
                <w:lang w:eastAsia="ro-RO"/>
              </w:rPr>
            </w:pPr>
            <w:r w:rsidRPr="005253C6">
              <w:rPr>
                <w:rFonts w:ascii="Trebuchet MS" w:eastAsia="Times New Roman" w:hAnsi="Trebuchet MS" w:cs="Times New Roman"/>
                <w:b/>
                <w:color w:val="FFFFFF"/>
                <w:sz w:val="20"/>
                <w:szCs w:val="24"/>
                <w:lang w:eastAsia="ro-RO"/>
              </w:rPr>
              <w:t>(109)</w:t>
            </w:r>
          </w:p>
        </w:tc>
        <w:tc>
          <w:tcPr>
            <w:tcW w:w="975" w:type="pct"/>
            <w:gridSpan w:val="2"/>
            <w:shd w:val="clear" w:color="auto" w:fill="00B050"/>
            <w:noWrap/>
            <w:vAlign w:val="center"/>
            <w:hideMark/>
          </w:tcPr>
          <w:p w14:paraId="2B86F986" w14:textId="77777777" w:rsidR="00315ED9" w:rsidRPr="005253C6" w:rsidRDefault="00315ED9" w:rsidP="00FA38C3">
            <w:pPr>
              <w:spacing w:after="0" w:line="240" w:lineRule="auto"/>
              <w:jc w:val="center"/>
              <w:rPr>
                <w:rFonts w:ascii="Trebuchet MS" w:eastAsia="Times New Roman" w:hAnsi="Trebuchet MS" w:cs="Times New Roman"/>
                <w:b/>
                <w:bCs/>
                <w:color w:val="FFFFFF"/>
                <w:sz w:val="20"/>
                <w:szCs w:val="24"/>
                <w:lang w:eastAsia="ro-RO"/>
              </w:rPr>
            </w:pPr>
            <w:r w:rsidRPr="005253C6">
              <w:rPr>
                <w:rFonts w:ascii="Trebuchet MS" w:eastAsia="Times New Roman" w:hAnsi="Trebuchet MS" w:cs="Times New Roman"/>
                <w:b/>
                <w:bCs/>
                <w:color w:val="FFFFFF"/>
                <w:sz w:val="20"/>
                <w:szCs w:val="24"/>
                <w:lang w:eastAsia="ro-RO"/>
              </w:rPr>
              <w:t>Orașe</w:t>
            </w:r>
          </w:p>
          <w:p w14:paraId="741F52C5" w14:textId="77777777" w:rsidR="00315ED9" w:rsidRPr="005253C6" w:rsidRDefault="00315ED9" w:rsidP="00FA38C3">
            <w:pPr>
              <w:spacing w:after="0" w:line="240" w:lineRule="auto"/>
              <w:jc w:val="center"/>
              <w:rPr>
                <w:rFonts w:ascii="Trebuchet MS" w:eastAsia="Times New Roman" w:hAnsi="Trebuchet MS" w:cs="Times New Roman"/>
                <w:b/>
                <w:bCs/>
                <w:color w:val="FFFFFF"/>
                <w:sz w:val="20"/>
                <w:szCs w:val="24"/>
                <w:lang w:eastAsia="ro-RO"/>
              </w:rPr>
            </w:pPr>
            <w:r w:rsidRPr="005253C6">
              <w:rPr>
                <w:rFonts w:ascii="Trebuchet MS" w:eastAsia="Times New Roman" w:hAnsi="Trebuchet MS" w:cs="Times New Roman"/>
                <w:b/>
                <w:color w:val="FFFFFF"/>
                <w:sz w:val="20"/>
                <w:szCs w:val="24"/>
                <w:lang w:eastAsia="ro-RO"/>
              </w:rPr>
              <w:t>(217)</w:t>
            </w:r>
          </w:p>
        </w:tc>
        <w:tc>
          <w:tcPr>
            <w:tcW w:w="969" w:type="pct"/>
            <w:gridSpan w:val="2"/>
            <w:shd w:val="clear" w:color="auto" w:fill="00B050"/>
            <w:noWrap/>
            <w:vAlign w:val="center"/>
            <w:hideMark/>
          </w:tcPr>
          <w:p w14:paraId="70B743E4" w14:textId="77777777" w:rsidR="00315ED9" w:rsidRPr="005253C6" w:rsidRDefault="00315ED9" w:rsidP="00FA38C3">
            <w:pPr>
              <w:spacing w:after="0" w:line="240" w:lineRule="auto"/>
              <w:jc w:val="center"/>
              <w:rPr>
                <w:rFonts w:ascii="Trebuchet MS" w:eastAsia="Times New Roman" w:hAnsi="Trebuchet MS" w:cs="Times New Roman"/>
                <w:b/>
                <w:bCs/>
                <w:color w:val="FFFFFF"/>
                <w:sz w:val="20"/>
                <w:szCs w:val="24"/>
                <w:lang w:eastAsia="ro-RO"/>
              </w:rPr>
            </w:pPr>
            <w:r w:rsidRPr="005253C6">
              <w:rPr>
                <w:rFonts w:ascii="Trebuchet MS" w:eastAsia="Times New Roman" w:hAnsi="Trebuchet MS" w:cs="Times New Roman"/>
                <w:b/>
                <w:bCs/>
                <w:color w:val="FFFFFF"/>
                <w:sz w:val="20"/>
                <w:szCs w:val="24"/>
                <w:lang w:eastAsia="ro-RO"/>
              </w:rPr>
              <w:t xml:space="preserve">Comune </w:t>
            </w:r>
          </w:p>
          <w:p w14:paraId="41B46ED9" w14:textId="77777777" w:rsidR="00315ED9" w:rsidRPr="005253C6" w:rsidRDefault="00315ED9" w:rsidP="00FA38C3">
            <w:pPr>
              <w:spacing w:after="0" w:line="240" w:lineRule="auto"/>
              <w:jc w:val="center"/>
              <w:rPr>
                <w:rFonts w:ascii="Trebuchet MS" w:eastAsia="Times New Roman" w:hAnsi="Trebuchet MS" w:cs="Times New Roman"/>
                <w:b/>
                <w:bCs/>
                <w:color w:val="FFFFFF"/>
                <w:sz w:val="20"/>
                <w:szCs w:val="24"/>
                <w:lang w:eastAsia="ro-RO"/>
              </w:rPr>
            </w:pPr>
            <w:r w:rsidRPr="005253C6">
              <w:rPr>
                <w:rFonts w:ascii="Trebuchet MS" w:eastAsia="Times New Roman" w:hAnsi="Trebuchet MS" w:cs="Times New Roman"/>
                <w:b/>
                <w:color w:val="FFFFFF"/>
                <w:sz w:val="20"/>
                <w:szCs w:val="24"/>
                <w:lang w:eastAsia="ro-RO"/>
              </w:rPr>
              <w:t>(2</w:t>
            </w:r>
            <w:r w:rsidR="00890E59" w:rsidRPr="005253C6">
              <w:rPr>
                <w:rFonts w:ascii="Trebuchet MS" w:eastAsia="Times New Roman" w:hAnsi="Trebuchet MS" w:cs="Times New Roman"/>
                <w:b/>
                <w:color w:val="FFFFFF"/>
                <w:sz w:val="20"/>
                <w:szCs w:val="24"/>
                <w:lang w:eastAsia="ro-RO"/>
              </w:rPr>
              <w:t>.</w:t>
            </w:r>
            <w:r w:rsidRPr="005253C6">
              <w:rPr>
                <w:rFonts w:ascii="Trebuchet MS" w:eastAsia="Times New Roman" w:hAnsi="Trebuchet MS" w:cs="Times New Roman"/>
                <w:b/>
                <w:color w:val="FFFFFF"/>
                <w:sz w:val="20"/>
                <w:szCs w:val="24"/>
                <w:lang w:eastAsia="ro-RO"/>
              </w:rPr>
              <w:t>861)</w:t>
            </w:r>
          </w:p>
        </w:tc>
      </w:tr>
      <w:tr w:rsidR="00FA38C3" w:rsidRPr="005253C6" w14:paraId="7F49BE4A" w14:textId="77777777" w:rsidTr="00FA38C3">
        <w:trPr>
          <w:trHeight w:val="461"/>
        </w:trPr>
        <w:tc>
          <w:tcPr>
            <w:tcW w:w="1028" w:type="pct"/>
            <w:vMerge/>
            <w:shd w:val="clear" w:color="auto" w:fill="FFCC00"/>
            <w:vAlign w:val="center"/>
            <w:hideMark/>
          </w:tcPr>
          <w:p w14:paraId="161F8905" w14:textId="77777777" w:rsidR="00315ED9" w:rsidRPr="005253C6" w:rsidRDefault="00315ED9" w:rsidP="00FA38C3">
            <w:pPr>
              <w:spacing w:after="0" w:line="240" w:lineRule="auto"/>
              <w:rPr>
                <w:rFonts w:ascii="Trebuchet MS" w:eastAsia="Times New Roman" w:hAnsi="Trebuchet MS" w:cs="Times New Roman"/>
                <w:b/>
                <w:bCs/>
                <w:color w:val="000000" w:themeColor="text1"/>
                <w:sz w:val="20"/>
                <w:szCs w:val="24"/>
                <w:lang w:eastAsia="ro-RO"/>
              </w:rPr>
            </w:pPr>
          </w:p>
        </w:tc>
        <w:tc>
          <w:tcPr>
            <w:tcW w:w="488" w:type="pct"/>
            <w:shd w:val="clear" w:color="auto" w:fill="00B050"/>
            <w:noWrap/>
            <w:vAlign w:val="center"/>
            <w:hideMark/>
          </w:tcPr>
          <w:p w14:paraId="52D83BBD" w14:textId="77777777" w:rsidR="00315ED9" w:rsidRPr="005253C6" w:rsidRDefault="00315ED9" w:rsidP="00FA38C3">
            <w:pPr>
              <w:spacing w:after="0" w:line="240" w:lineRule="auto"/>
              <w:jc w:val="center"/>
              <w:rPr>
                <w:rFonts w:ascii="Trebuchet MS" w:eastAsia="Times New Roman" w:hAnsi="Trebuchet MS" w:cs="Times New Roman"/>
                <w:b/>
                <w:i/>
                <w:color w:val="FFFFFF"/>
                <w:sz w:val="20"/>
                <w:szCs w:val="24"/>
                <w:lang w:eastAsia="ro-RO"/>
              </w:rPr>
            </w:pPr>
            <w:r w:rsidRPr="005253C6">
              <w:rPr>
                <w:rFonts w:ascii="Trebuchet MS" w:eastAsia="Times New Roman" w:hAnsi="Trebuchet MS" w:cs="Times New Roman"/>
                <w:b/>
                <w:i/>
                <w:color w:val="FFFFFF"/>
                <w:sz w:val="20"/>
                <w:szCs w:val="24"/>
                <w:lang w:eastAsia="ro-RO"/>
              </w:rPr>
              <w:t>Număr</w:t>
            </w:r>
          </w:p>
        </w:tc>
        <w:tc>
          <w:tcPr>
            <w:tcW w:w="565" w:type="pct"/>
            <w:shd w:val="clear" w:color="auto" w:fill="00B050"/>
            <w:noWrap/>
            <w:vAlign w:val="center"/>
            <w:hideMark/>
          </w:tcPr>
          <w:p w14:paraId="4C78A0F8" w14:textId="77777777" w:rsidR="00315ED9" w:rsidRPr="005253C6" w:rsidRDefault="00315ED9" w:rsidP="00FA38C3">
            <w:pPr>
              <w:spacing w:after="0" w:line="240" w:lineRule="auto"/>
              <w:jc w:val="center"/>
              <w:rPr>
                <w:rFonts w:ascii="Trebuchet MS" w:eastAsia="Times New Roman" w:hAnsi="Trebuchet MS" w:cs="Times New Roman"/>
                <w:b/>
                <w:i/>
                <w:color w:val="FFFFFF"/>
                <w:sz w:val="20"/>
                <w:szCs w:val="24"/>
                <w:lang w:eastAsia="ro-RO"/>
              </w:rPr>
            </w:pPr>
            <w:r w:rsidRPr="005253C6">
              <w:rPr>
                <w:rFonts w:ascii="Trebuchet MS" w:eastAsia="Times New Roman" w:hAnsi="Trebuchet MS" w:cs="Times New Roman"/>
                <w:b/>
                <w:i/>
                <w:color w:val="FFFFFF"/>
                <w:sz w:val="20"/>
                <w:szCs w:val="24"/>
                <w:lang w:eastAsia="ro-RO"/>
              </w:rPr>
              <w:t>Procent</w:t>
            </w:r>
          </w:p>
        </w:tc>
        <w:tc>
          <w:tcPr>
            <w:tcW w:w="454" w:type="pct"/>
            <w:shd w:val="clear" w:color="auto" w:fill="00B050"/>
            <w:noWrap/>
            <w:vAlign w:val="center"/>
            <w:hideMark/>
          </w:tcPr>
          <w:p w14:paraId="4AC425BB" w14:textId="77777777" w:rsidR="00315ED9" w:rsidRPr="005253C6" w:rsidRDefault="00315ED9" w:rsidP="00FA38C3">
            <w:pPr>
              <w:spacing w:after="0" w:line="240" w:lineRule="auto"/>
              <w:jc w:val="center"/>
              <w:rPr>
                <w:rFonts w:ascii="Trebuchet MS" w:eastAsia="Times New Roman" w:hAnsi="Trebuchet MS" w:cs="Times New Roman"/>
                <w:b/>
                <w:i/>
                <w:color w:val="FFFFFF"/>
                <w:sz w:val="20"/>
                <w:szCs w:val="24"/>
                <w:lang w:eastAsia="ro-RO"/>
              </w:rPr>
            </w:pPr>
            <w:r w:rsidRPr="005253C6">
              <w:rPr>
                <w:rFonts w:ascii="Trebuchet MS" w:eastAsia="Times New Roman" w:hAnsi="Trebuchet MS" w:cs="Times New Roman"/>
                <w:b/>
                <w:i/>
                <w:color w:val="FFFFFF"/>
                <w:sz w:val="20"/>
                <w:szCs w:val="24"/>
                <w:lang w:eastAsia="ro-RO"/>
              </w:rPr>
              <w:t>Număr</w:t>
            </w:r>
          </w:p>
        </w:tc>
        <w:tc>
          <w:tcPr>
            <w:tcW w:w="521" w:type="pct"/>
            <w:shd w:val="clear" w:color="auto" w:fill="00B050"/>
            <w:noWrap/>
            <w:vAlign w:val="center"/>
            <w:hideMark/>
          </w:tcPr>
          <w:p w14:paraId="61E85664" w14:textId="77777777" w:rsidR="00315ED9" w:rsidRPr="005253C6" w:rsidRDefault="00315ED9" w:rsidP="00FA38C3">
            <w:pPr>
              <w:spacing w:after="0" w:line="240" w:lineRule="auto"/>
              <w:jc w:val="center"/>
              <w:rPr>
                <w:rFonts w:ascii="Trebuchet MS" w:eastAsia="Times New Roman" w:hAnsi="Trebuchet MS" w:cs="Times New Roman"/>
                <w:b/>
                <w:i/>
                <w:color w:val="FFFFFF"/>
                <w:sz w:val="20"/>
                <w:szCs w:val="24"/>
                <w:lang w:eastAsia="ro-RO"/>
              </w:rPr>
            </w:pPr>
            <w:r w:rsidRPr="005253C6">
              <w:rPr>
                <w:rFonts w:ascii="Trebuchet MS" w:eastAsia="Times New Roman" w:hAnsi="Trebuchet MS" w:cs="Times New Roman"/>
                <w:b/>
                <w:i/>
                <w:color w:val="FFFFFF"/>
                <w:sz w:val="20"/>
                <w:szCs w:val="24"/>
                <w:lang w:eastAsia="ro-RO"/>
              </w:rPr>
              <w:t>Procent</w:t>
            </w:r>
          </w:p>
        </w:tc>
        <w:tc>
          <w:tcPr>
            <w:tcW w:w="454" w:type="pct"/>
            <w:shd w:val="clear" w:color="auto" w:fill="00B050"/>
            <w:noWrap/>
            <w:vAlign w:val="center"/>
            <w:hideMark/>
          </w:tcPr>
          <w:p w14:paraId="294723E7" w14:textId="77777777" w:rsidR="00315ED9" w:rsidRPr="005253C6" w:rsidRDefault="00315ED9" w:rsidP="00FA38C3">
            <w:pPr>
              <w:spacing w:after="0" w:line="240" w:lineRule="auto"/>
              <w:jc w:val="center"/>
              <w:rPr>
                <w:rFonts w:ascii="Trebuchet MS" w:eastAsia="Times New Roman" w:hAnsi="Trebuchet MS" w:cs="Times New Roman"/>
                <w:b/>
                <w:i/>
                <w:color w:val="FFFFFF"/>
                <w:sz w:val="20"/>
                <w:szCs w:val="24"/>
                <w:lang w:eastAsia="ro-RO"/>
              </w:rPr>
            </w:pPr>
            <w:r w:rsidRPr="005253C6">
              <w:rPr>
                <w:rFonts w:ascii="Trebuchet MS" w:eastAsia="Times New Roman" w:hAnsi="Trebuchet MS" w:cs="Times New Roman"/>
                <w:b/>
                <w:i/>
                <w:color w:val="FFFFFF"/>
                <w:sz w:val="20"/>
                <w:szCs w:val="24"/>
                <w:lang w:eastAsia="ro-RO"/>
              </w:rPr>
              <w:t>Număr</w:t>
            </w:r>
          </w:p>
        </w:tc>
        <w:tc>
          <w:tcPr>
            <w:tcW w:w="521" w:type="pct"/>
            <w:shd w:val="clear" w:color="auto" w:fill="00B050"/>
            <w:noWrap/>
            <w:vAlign w:val="center"/>
            <w:hideMark/>
          </w:tcPr>
          <w:p w14:paraId="29392C23" w14:textId="77777777" w:rsidR="00315ED9" w:rsidRPr="005253C6" w:rsidRDefault="00315ED9" w:rsidP="00FA38C3">
            <w:pPr>
              <w:spacing w:after="0" w:line="240" w:lineRule="auto"/>
              <w:jc w:val="center"/>
              <w:rPr>
                <w:rFonts w:ascii="Trebuchet MS" w:eastAsia="Times New Roman" w:hAnsi="Trebuchet MS" w:cs="Times New Roman"/>
                <w:b/>
                <w:i/>
                <w:color w:val="FFFFFF"/>
                <w:sz w:val="20"/>
                <w:szCs w:val="24"/>
                <w:lang w:eastAsia="ro-RO"/>
              </w:rPr>
            </w:pPr>
            <w:r w:rsidRPr="005253C6">
              <w:rPr>
                <w:rFonts w:ascii="Trebuchet MS" w:eastAsia="Times New Roman" w:hAnsi="Trebuchet MS" w:cs="Times New Roman"/>
                <w:b/>
                <w:i/>
                <w:color w:val="FFFFFF"/>
                <w:sz w:val="20"/>
                <w:szCs w:val="24"/>
                <w:lang w:eastAsia="ro-RO"/>
              </w:rPr>
              <w:t>Procent</w:t>
            </w:r>
          </w:p>
        </w:tc>
        <w:tc>
          <w:tcPr>
            <w:tcW w:w="454" w:type="pct"/>
            <w:shd w:val="clear" w:color="auto" w:fill="00B050"/>
            <w:noWrap/>
            <w:vAlign w:val="center"/>
            <w:hideMark/>
          </w:tcPr>
          <w:p w14:paraId="115EFEAE" w14:textId="77777777" w:rsidR="00315ED9" w:rsidRPr="005253C6" w:rsidRDefault="00315ED9" w:rsidP="00FA38C3">
            <w:pPr>
              <w:spacing w:after="0" w:line="240" w:lineRule="auto"/>
              <w:jc w:val="center"/>
              <w:rPr>
                <w:rFonts w:ascii="Trebuchet MS" w:eastAsia="Times New Roman" w:hAnsi="Trebuchet MS" w:cs="Times New Roman"/>
                <w:b/>
                <w:i/>
                <w:color w:val="FFFFFF"/>
                <w:sz w:val="20"/>
                <w:szCs w:val="24"/>
                <w:lang w:eastAsia="ro-RO"/>
              </w:rPr>
            </w:pPr>
            <w:r w:rsidRPr="005253C6">
              <w:rPr>
                <w:rFonts w:ascii="Trebuchet MS" w:eastAsia="Times New Roman" w:hAnsi="Trebuchet MS" w:cs="Times New Roman"/>
                <w:b/>
                <w:i/>
                <w:color w:val="FFFFFF"/>
                <w:sz w:val="20"/>
                <w:szCs w:val="24"/>
                <w:lang w:eastAsia="ro-RO"/>
              </w:rPr>
              <w:t>Număr</w:t>
            </w:r>
          </w:p>
        </w:tc>
        <w:tc>
          <w:tcPr>
            <w:tcW w:w="515" w:type="pct"/>
            <w:shd w:val="clear" w:color="auto" w:fill="00B050"/>
            <w:noWrap/>
            <w:vAlign w:val="center"/>
            <w:hideMark/>
          </w:tcPr>
          <w:p w14:paraId="045D0306" w14:textId="77777777" w:rsidR="00315ED9" w:rsidRPr="005253C6" w:rsidRDefault="00315ED9" w:rsidP="00FA38C3">
            <w:pPr>
              <w:spacing w:after="0" w:line="240" w:lineRule="auto"/>
              <w:jc w:val="center"/>
              <w:rPr>
                <w:rFonts w:ascii="Trebuchet MS" w:eastAsia="Times New Roman" w:hAnsi="Trebuchet MS" w:cs="Times New Roman"/>
                <w:b/>
                <w:i/>
                <w:color w:val="FFFFFF"/>
                <w:sz w:val="20"/>
                <w:szCs w:val="24"/>
                <w:lang w:eastAsia="ro-RO"/>
              </w:rPr>
            </w:pPr>
            <w:r w:rsidRPr="005253C6">
              <w:rPr>
                <w:rFonts w:ascii="Trebuchet MS" w:eastAsia="Times New Roman" w:hAnsi="Trebuchet MS" w:cs="Times New Roman"/>
                <w:b/>
                <w:i/>
                <w:color w:val="FFFFFF"/>
                <w:sz w:val="20"/>
                <w:szCs w:val="24"/>
                <w:lang w:eastAsia="ro-RO"/>
              </w:rPr>
              <w:t>Procent</w:t>
            </w:r>
          </w:p>
        </w:tc>
      </w:tr>
      <w:tr w:rsidR="00FA38C3" w:rsidRPr="005253C6" w14:paraId="5ECD7EDC" w14:textId="77777777" w:rsidTr="00B12461">
        <w:trPr>
          <w:trHeight w:val="369"/>
        </w:trPr>
        <w:tc>
          <w:tcPr>
            <w:tcW w:w="1028" w:type="pct"/>
            <w:shd w:val="clear" w:color="auto" w:fill="FFCC00"/>
            <w:vAlign w:val="center"/>
            <w:hideMark/>
          </w:tcPr>
          <w:p w14:paraId="4B16172A" w14:textId="77777777" w:rsidR="00315ED9" w:rsidRPr="005253C6" w:rsidRDefault="00814219" w:rsidP="00934935">
            <w:pPr>
              <w:spacing w:after="0" w:line="240" w:lineRule="auto"/>
              <w:jc w:val="center"/>
              <w:rPr>
                <w:rFonts w:ascii="Trebuchet MS" w:eastAsia="Times New Roman" w:hAnsi="Trebuchet MS" w:cs="Times New Roman"/>
                <w:b/>
                <w:bCs/>
                <w:color w:val="000000" w:themeColor="text1"/>
                <w:sz w:val="20"/>
                <w:szCs w:val="24"/>
                <w:lang w:eastAsia="ro-RO"/>
              </w:rPr>
            </w:pPr>
            <w:r w:rsidRPr="005253C6">
              <w:rPr>
                <w:rFonts w:ascii="Trebuchet MS" w:eastAsia="Times New Roman" w:hAnsi="Trebuchet MS" w:cs="Times New Roman"/>
                <w:b/>
                <w:bCs/>
                <w:color w:val="000000" w:themeColor="text1"/>
                <w:sz w:val="20"/>
                <w:szCs w:val="24"/>
                <w:lang w:eastAsia="ro-RO"/>
              </w:rPr>
              <w:t>SNA 2016 – 2020</w:t>
            </w:r>
          </w:p>
        </w:tc>
        <w:tc>
          <w:tcPr>
            <w:tcW w:w="488" w:type="pct"/>
            <w:shd w:val="clear" w:color="auto" w:fill="FFFFFF"/>
            <w:vAlign w:val="center"/>
            <w:hideMark/>
          </w:tcPr>
          <w:p w14:paraId="298390E2" w14:textId="77777777" w:rsidR="00315ED9" w:rsidRPr="005253C6" w:rsidRDefault="00315ED9" w:rsidP="00FA38C3">
            <w:pPr>
              <w:spacing w:after="0" w:line="240" w:lineRule="auto"/>
              <w:jc w:val="center"/>
              <w:rPr>
                <w:rFonts w:ascii="Trebuchet MS" w:eastAsia="Times New Roman" w:hAnsi="Trebuchet MS" w:cs="Times New Roman"/>
                <w:color w:val="000000"/>
                <w:sz w:val="20"/>
                <w:szCs w:val="24"/>
                <w:lang w:eastAsia="ro-RO"/>
              </w:rPr>
            </w:pPr>
            <w:r w:rsidRPr="005253C6">
              <w:rPr>
                <w:rFonts w:ascii="Trebuchet MS" w:eastAsia="Times New Roman" w:hAnsi="Trebuchet MS" w:cs="Times New Roman"/>
                <w:color w:val="000000"/>
                <w:sz w:val="20"/>
                <w:szCs w:val="24"/>
                <w:lang w:eastAsia="ro-RO"/>
              </w:rPr>
              <w:t>38</w:t>
            </w:r>
          </w:p>
        </w:tc>
        <w:tc>
          <w:tcPr>
            <w:tcW w:w="565" w:type="pct"/>
            <w:shd w:val="clear" w:color="auto" w:fill="FFFFFF"/>
            <w:noWrap/>
            <w:vAlign w:val="center"/>
            <w:hideMark/>
          </w:tcPr>
          <w:p w14:paraId="3759F3C9" w14:textId="77777777" w:rsidR="00315ED9" w:rsidRPr="005253C6" w:rsidRDefault="00315ED9" w:rsidP="00FA38C3">
            <w:pPr>
              <w:spacing w:after="0" w:line="240" w:lineRule="auto"/>
              <w:jc w:val="center"/>
              <w:rPr>
                <w:rFonts w:ascii="Trebuchet MS" w:eastAsia="Times New Roman" w:hAnsi="Trebuchet MS" w:cs="Times New Roman"/>
                <w:b/>
                <w:color w:val="000000"/>
                <w:sz w:val="20"/>
                <w:szCs w:val="24"/>
                <w:lang w:eastAsia="ro-RO"/>
              </w:rPr>
            </w:pPr>
            <w:r w:rsidRPr="005253C6">
              <w:rPr>
                <w:rFonts w:ascii="Trebuchet MS" w:eastAsia="Times New Roman" w:hAnsi="Trebuchet MS" w:cs="Times New Roman"/>
                <w:b/>
                <w:color w:val="000000"/>
                <w:sz w:val="20"/>
                <w:szCs w:val="24"/>
                <w:lang w:eastAsia="ro-RO"/>
              </w:rPr>
              <w:t>92,68%</w:t>
            </w:r>
          </w:p>
        </w:tc>
        <w:tc>
          <w:tcPr>
            <w:tcW w:w="454" w:type="pct"/>
            <w:shd w:val="clear" w:color="auto" w:fill="FFFFFF"/>
            <w:noWrap/>
            <w:vAlign w:val="center"/>
            <w:hideMark/>
          </w:tcPr>
          <w:p w14:paraId="10EA3D04" w14:textId="77777777" w:rsidR="00315ED9" w:rsidRPr="005253C6" w:rsidRDefault="00315ED9" w:rsidP="00FA38C3">
            <w:pPr>
              <w:spacing w:after="0" w:line="240" w:lineRule="auto"/>
              <w:jc w:val="center"/>
              <w:rPr>
                <w:rFonts w:ascii="Trebuchet MS" w:eastAsia="Times New Roman" w:hAnsi="Trebuchet MS" w:cs="Times New Roman"/>
                <w:color w:val="000000"/>
                <w:sz w:val="20"/>
                <w:szCs w:val="24"/>
                <w:lang w:eastAsia="ro-RO"/>
              </w:rPr>
            </w:pPr>
            <w:r w:rsidRPr="005253C6">
              <w:rPr>
                <w:rFonts w:ascii="Trebuchet MS" w:eastAsia="Times New Roman" w:hAnsi="Trebuchet MS" w:cs="Times New Roman"/>
                <w:color w:val="000000"/>
                <w:sz w:val="20"/>
                <w:szCs w:val="24"/>
                <w:lang w:eastAsia="ro-RO"/>
              </w:rPr>
              <w:t>9</w:t>
            </w:r>
            <w:r w:rsidR="00DD5D96" w:rsidRPr="005253C6">
              <w:rPr>
                <w:rFonts w:ascii="Trebuchet MS" w:eastAsia="Times New Roman" w:hAnsi="Trebuchet MS" w:cs="Times New Roman"/>
                <w:color w:val="000000"/>
                <w:sz w:val="20"/>
                <w:szCs w:val="24"/>
                <w:lang w:eastAsia="ro-RO"/>
              </w:rPr>
              <w:t>1</w:t>
            </w:r>
          </w:p>
        </w:tc>
        <w:tc>
          <w:tcPr>
            <w:tcW w:w="521" w:type="pct"/>
            <w:shd w:val="clear" w:color="auto" w:fill="FFFFFF"/>
            <w:noWrap/>
            <w:vAlign w:val="center"/>
            <w:hideMark/>
          </w:tcPr>
          <w:p w14:paraId="05337183" w14:textId="77777777" w:rsidR="00315ED9" w:rsidRPr="005253C6" w:rsidRDefault="00315ED9" w:rsidP="00FA38C3">
            <w:pPr>
              <w:spacing w:after="0" w:line="240" w:lineRule="auto"/>
              <w:jc w:val="center"/>
              <w:rPr>
                <w:rFonts w:ascii="Trebuchet MS" w:eastAsia="Times New Roman" w:hAnsi="Trebuchet MS" w:cs="Times New Roman"/>
                <w:b/>
                <w:color w:val="000000"/>
                <w:sz w:val="20"/>
                <w:szCs w:val="24"/>
                <w:lang w:eastAsia="ro-RO"/>
              </w:rPr>
            </w:pPr>
            <w:r w:rsidRPr="005253C6">
              <w:rPr>
                <w:rFonts w:ascii="Trebuchet MS" w:eastAsia="Times New Roman" w:hAnsi="Trebuchet MS" w:cs="Times New Roman"/>
                <w:b/>
                <w:color w:val="000000"/>
                <w:sz w:val="20"/>
                <w:szCs w:val="24"/>
                <w:lang w:eastAsia="ro-RO"/>
              </w:rPr>
              <w:t>8</w:t>
            </w:r>
            <w:r w:rsidR="00DD5D96" w:rsidRPr="005253C6">
              <w:rPr>
                <w:rFonts w:ascii="Trebuchet MS" w:eastAsia="Times New Roman" w:hAnsi="Trebuchet MS" w:cs="Times New Roman"/>
                <w:b/>
                <w:color w:val="000000"/>
                <w:sz w:val="20"/>
                <w:szCs w:val="24"/>
                <w:lang w:eastAsia="ro-RO"/>
              </w:rPr>
              <w:t>3,49</w:t>
            </w:r>
            <w:r w:rsidRPr="005253C6">
              <w:rPr>
                <w:rFonts w:ascii="Trebuchet MS" w:eastAsia="Times New Roman" w:hAnsi="Trebuchet MS" w:cs="Times New Roman"/>
                <w:b/>
                <w:color w:val="000000"/>
                <w:sz w:val="20"/>
                <w:szCs w:val="24"/>
                <w:lang w:eastAsia="ro-RO"/>
              </w:rPr>
              <w:t>%</w:t>
            </w:r>
          </w:p>
        </w:tc>
        <w:tc>
          <w:tcPr>
            <w:tcW w:w="454" w:type="pct"/>
            <w:shd w:val="clear" w:color="auto" w:fill="FFFFFF"/>
            <w:noWrap/>
            <w:vAlign w:val="center"/>
            <w:hideMark/>
          </w:tcPr>
          <w:p w14:paraId="219664C4" w14:textId="77777777" w:rsidR="00315ED9" w:rsidRPr="005253C6" w:rsidRDefault="00315ED9" w:rsidP="00FA38C3">
            <w:pPr>
              <w:spacing w:after="0" w:line="240" w:lineRule="auto"/>
              <w:jc w:val="center"/>
              <w:rPr>
                <w:rFonts w:ascii="Trebuchet MS" w:eastAsia="Times New Roman" w:hAnsi="Trebuchet MS" w:cs="Times New Roman"/>
                <w:color w:val="000000"/>
                <w:sz w:val="20"/>
                <w:szCs w:val="24"/>
                <w:lang w:eastAsia="ro-RO"/>
              </w:rPr>
            </w:pPr>
            <w:r w:rsidRPr="005253C6">
              <w:rPr>
                <w:rFonts w:ascii="Trebuchet MS" w:eastAsia="Times New Roman" w:hAnsi="Trebuchet MS" w:cs="Times New Roman"/>
                <w:color w:val="000000"/>
                <w:sz w:val="20"/>
                <w:szCs w:val="24"/>
                <w:lang w:eastAsia="ro-RO"/>
              </w:rPr>
              <w:t>143</w:t>
            </w:r>
          </w:p>
        </w:tc>
        <w:tc>
          <w:tcPr>
            <w:tcW w:w="521" w:type="pct"/>
            <w:shd w:val="clear" w:color="auto" w:fill="FFFFFF"/>
            <w:noWrap/>
            <w:vAlign w:val="center"/>
            <w:hideMark/>
          </w:tcPr>
          <w:p w14:paraId="21A47332" w14:textId="77777777" w:rsidR="00315ED9" w:rsidRPr="005253C6" w:rsidRDefault="00315ED9" w:rsidP="00FA38C3">
            <w:pPr>
              <w:spacing w:after="0" w:line="240" w:lineRule="auto"/>
              <w:jc w:val="center"/>
              <w:rPr>
                <w:rFonts w:ascii="Trebuchet MS" w:eastAsia="Times New Roman" w:hAnsi="Trebuchet MS" w:cs="Times New Roman"/>
                <w:b/>
                <w:color w:val="000000"/>
                <w:sz w:val="20"/>
                <w:szCs w:val="24"/>
                <w:lang w:eastAsia="ro-RO"/>
              </w:rPr>
            </w:pPr>
            <w:r w:rsidRPr="005253C6">
              <w:rPr>
                <w:rFonts w:ascii="Trebuchet MS" w:eastAsia="Times New Roman" w:hAnsi="Trebuchet MS" w:cs="Times New Roman"/>
                <w:b/>
                <w:color w:val="000000"/>
                <w:sz w:val="20"/>
                <w:szCs w:val="24"/>
                <w:lang w:eastAsia="ro-RO"/>
              </w:rPr>
              <w:t>65,90%</w:t>
            </w:r>
          </w:p>
        </w:tc>
        <w:tc>
          <w:tcPr>
            <w:tcW w:w="454" w:type="pct"/>
            <w:shd w:val="clear" w:color="auto" w:fill="FFFFFF"/>
            <w:noWrap/>
            <w:vAlign w:val="center"/>
            <w:hideMark/>
          </w:tcPr>
          <w:p w14:paraId="3CE3FD49" w14:textId="77777777" w:rsidR="00315ED9" w:rsidRPr="005253C6" w:rsidRDefault="00315ED9" w:rsidP="0052088B">
            <w:pPr>
              <w:spacing w:after="0" w:line="240" w:lineRule="auto"/>
              <w:jc w:val="center"/>
              <w:rPr>
                <w:rFonts w:ascii="Trebuchet MS" w:eastAsia="Times New Roman" w:hAnsi="Trebuchet MS" w:cs="Times New Roman"/>
                <w:color w:val="000000"/>
                <w:sz w:val="20"/>
                <w:szCs w:val="24"/>
                <w:lang w:eastAsia="ro-RO"/>
              </w:rPr>
            </w:pPr>
            <w:r w:rsidRPr="005253C6">
              <w:rPr>
                <w:rFonts w:ascii="Trebuchet MS" w:eastAsia="Times New Roman" w:hAnsi="Trebuchet MS" w:cs="Times New Roman"/>
                <w:color w:val="000000"/>
                <w:sz w:val="20"/>
                <w:szCs w:val="24"/>
                <w:lang w:eastAsia="ro-RO"/>
              </w:rPr>
              <w:t>144</w:t>
            </w:r>
            <w:r w:rsidR="0052088B" w:rsidRPr="005253C6">
              <w:rPr>
                <w:rFonts w:ascii="Trebuchet MS" w:eastAsia="Times New Roman" w:hAnsi="Trebuchet MS" w:cs="Times New Roman"/>
                <w:color w:val="000000"/>
                <w:sz w:val="20"/>
                <w:szCs w:val="24"/>
                <w:lang w:eastAsia="ro-RO"/>
              </w:rPr>
              <w:t>8</w:t>
            </w:r>
          </w:p>
        </w:tc>
        <w:tc>
          <w:tcPr>
            <w:tcW w:w="515" w:type="pct"/>
            <w:shd w:val="clear" w:color="auto" w:fill="FFFFFF"/>
            <w:noWrap/>
            <w:vAlign w:val="center"/>
            <w:hideMark/>
          </w:tcPr>
          <w:p w14:paraId="1178B53C" w14:textId="77777777" w:rsidR="00315ED9" w:rsidRPr="005253C6" w:rsidRDefault="00315ED9" w:rsidP="0052088B">
            <w:pPr>
              <w:spacing w:after="0" w:line="240" w:lineRule="auto"/>
              <w:jc w:val="center"/>
              <w:rPr>
                <w:rFonts w:ascii="Trebuchet MS" w:eastAsia="Times New Roman" w:hAnsi="Trebuchet MS" w:cs="Times New Roman"/>
                <w:b/>
                <w:color w:val="000000"/>
                <w:sz w:val="20"/>
                <w:szCs w:val="24"/>
                <w:lang w:eastAsia="ro-RO"/>
              </w:rPr>
            </w:pPr>
            <w:r w:rsidRPr="005253C6">
              <w:rPr>
                <w:rFonts w:ascii="Trebuchet MS" w:eastAsia="Times New Roman" w:hAnsi="Trebuchet MS" w:cs="Times New Roman"/>
                <w:b/>
                <w:color w:val="000000"/>
                <w:sz w:val="20"/>
                <w:szCs w:val="24"/>
                <w:lang w:eastAsia="ro-RO"/>
              </w:rPr>
              <w:t>50,</w:t>
            </w:r>
            <w:r w:rsidR="0052088B" w:rsidRPr="005253C6">
              <w:rPr>
                <w:rFonts w:ascii="Trebuchet MS" w:eastAsia="Times New Roman" w:hAnsi="Trebuchet MS" w:cs="Times New Roman"/>
                <w:b/>
                <w:color w:val="000000"/>
                <w:sz w:val="20"/>
                <w:szCs w:val="24"/>
                <w:lang w:eastAsia="ro-RO"/>
              </w:rPr>
              <w:t>61</w:t>
            </w:r>
            <w:r w:rsidRPr="005253C6">
              <w:rPr>
                <w:rFonts w:ascii="Trebuchet MS" w:eastAsia="Times New Roman" w:hAnsi="Trebuchet MS" w:cs="Times New Roman"/>
                <w:b/>
                <w:color w:val="000000"/>
                <w:sz w:val="20"/>
                <w:szCs w:val="24"/>
                <w:lang w:eastAsia="ro-RO"/>
              </w:rPr>
              <w:t>%</w:t>
            </w:r>
          </w:p>
        </w:tc>
      </w:tr>
      <w:tr w:rsidR="00FA38C3" w:rsidRPr="005253C6" w14:paraId="62EE54C8" w14:textId="77777777" w:rsidTr="00B12461">
        <w:trPr>
          <w:trHeight w:val="430"/>
        </w:trPr>
        <w:tc>
          <w:tcPr>
            <w:tcW w:w="1028" w:type="pct"/>
            <w:shd w:val="clear" w:color="auto" w:fill="FFCC00"/>
            <w:vAlign w:val="center"/>
          </w:tcPr>
          <w:p w14:paraId="0C88A361" w14:textId="77777777" w:rsidR="00315ED9" w:rsidRPr="005253C6" w:rsidRDefault="00315ED9" w:rsidP="00934935">
            <w:pPr>
              <w:spacing w:after="0" w:line="240" w:lineRule="auto"/>
              <w:jc w:val="center"/>
              <w:rPr>
                <w:rFonts w:ascii="Trebuchet MS" w:eastAsia="Times New Roman" w:hAnsi="Trebuchet MS" w:cs="Times New Roman"/>
                <w:b/>
                <w:bCs/>
                <w:color w:val="000000" w:themeColor="text1"/>
                <w:sz w:val="20"/>
                <w:szCs w:val="24"/>
                <w:lang w:eastAsia="ro-RO"/>
              </w:rPr>
            </w:pPr>
            <w:r w:rsidRPr="005253C6">
              <w:rPr>
                <w:rFonts w:ascii="Trebuchet MS" w:eastAsia="Times New Roman" w:hAnsi="Trebuchet MS" w:cs="Times New Roman"/>
                <w:b/>
                <w:bCs/>
                <w:color w:val="000000" w:themeColor="text1"/>
                <w:sz w:val="20"/>
                <w:szCs w:val="24"/>
                <w:lang w:eastAsia="ro-RO"/>
              </w:rPr>
              <w:t>SNA 2012 – 2015  (R4)</w:t>
            </w:r>
          </w:p>
        </w:tc>
        <w:tc>
          <w:tcPr>
            <w:tcW w:w="488" w:type="pct"/>
            <w:shd w:val="clear" w:color="auto" w:fill="FFFFFF"/>
            <w:vAlign w:val="center"/>
          </w:tcPr>
          <w:p w14:paraId="70F07177" w14:textId="77777777" w:rsidR="00315ED9" w:rsidRPr="005253C6" w:rsidRDefault="00315ED9" w:rsidP="00FA38C3">
            <w:pPr>
              <w:spacing w:after="0" w:line="240" w:lineRule="auto"/>
              <w:jc w:val="center"/>
              <w:rPr>
                <w:rFonts w:ascii="Trebuchet MS" w:eastAsia="Times New Roman" w:hAnsi="Trebuchet MS" w:cs="Times New Roman"/>
                <w:color w:val="000000"/>
                <w:sz w:val="20"/>
                <w:szCs w:val="24"/>
                <w:lang w:eastAsia="ro-RO"/>
              </w:rPr>
            </w:pPr>
            <w:r w:rsidRPr="005253C6">
              <w:rPr>
                <w:rFonts w:ascii="Trebuchet MS" w:eastAsia="Times New Roman" w:hAnsi="Trebuchet MS" w:cs="Times New Roman"/>
                <w:color w:val="000000"/>
                <w:sz w:val="20"/>
                <w:szCs w:val="24"/>
                <w:lang w:eastAsia="ro-RO"/>
              </w:rPr>
              <w:t>29</w:t>
            </w:r>
          </w:p>
        </w:tc>
        <w:tc>
          <w:tcPr>
            <w:tcW w:w="565" w:type="pct"/>
            <w:shd w:val="clear" w:color="auto" w:fill="FFFFFF"/>
            <w:noWrap/>
            <w:vAlign w:val="center"/>
          </w:tcPr>
          <w:p w14:paraId="533DC908" w14:textId="77777777" w:rsidR="00315ED9" w:rsidRPr="005253C6" w:rsidRDefault="00315ED9" w:rsidP="00FA38C3">
            <w:pPr>
              <w:spacing w:after="0" w:line="240" w:lineRule="auto"/>
              <w:jc w:val="center"/>
              <w:rPr>
                <w:rFonts w:ascii="Trebuchet MS" w:eastAsia="Times New Roman" w:hAnsi="Trebuchet MS" w:cs="Times New Roman"/>
                <w:b/>
                <w:bCs/>
                <w:color w:val="000000"/>
                <w:sz w:val="20"/>
                <w:szCs w:val="24"/>
                <w:lang w:eastAsia="ro-RO"/>
              </w:rPr>
            </w:pPr>
            <w:r w:rsidRPr="005253C6">
              <w:rPr>
                <w:rFonts w:ascii="Trebuchet MS" w:eastAsia="Times New Roman" w:hAnsi="Trebuchet MS" w:cs="Times New Roman"/>
                <w:b/>
                <w:bCs/>
                <w:color w:val="000000"/>
                <w:sz w:val="20"/>
                <w:szCs w:val="24"/>
                <w:lang w:eastAsia="ro-RO"/>
              </w:rPr>
              <w:t>70,73%</w:t>
            </w:r>
          </w:p>
        </w:tc>
        <w:tc>
          <w:tcPr>
            <w:tcW w:w="454" w:type="pct"/>
            <w:shd w:val="clear" w:color="auto" w:fill="FFFFFF"/>
            <w:noWrap/>
            <w:vAlign w:val="center"/>
          </w:tcPr>
          <w:p w14:paraId="045619D7" w14:textId="77777777" w:rsidR="00315ED9" w:rsidRPr="005253C6" w:rsidRDefault="00315ED9" w:rsidP="00FA38C3">
            <w:pPr>
              <w:spacing w:after="0" w:line="240" w:lineRule="auto"/>
              <w:jc w:val="center"/>
              <w:rPr>
                <w:rFonts w:ascii="Trebuchet MS" w:eastAsia="Times New Roman" w:hAnsi="Trebuchet MS" w:cs="Times New Roman"/>
                <w:color w:val="000000"/>
                <w:sz w:val="20"/>
                <w:szCs w:val="24"/>
                <w:lang w:eastAsia="ro-RO"/>
              </w:rPr>
            </w:pPr>
            <w:r w:rsidRPr="005253C6">
              <w:rPr>
                <w:rFonts w:ascii="Trebuchet MS" w:eastAsia="Times New Roman" w:hAnsi="Trebuchet MS" w:cs="Times New Roman"/>
                <w:color w:val="000000"/>
                <w:sz w:val="20"/>
                <w:szCs w:val="24"/>
                <w:lang w:eastAsia="ro-RO"/>
              </w:rPr>
              <w:t>62</w:t>
            </w:r>
          </w:p>
        </w:tc>
        <w:tc>
          <w:tcPr>
            <w:tcW w:w="521" w:type="pct"/>
            <w:shd w:val="clear" w:color="auto" w:fill="FFFFFF"/>
            <w:noWrap/>
            <w:vAlign w:val="center"/>
          </w:tcPr>
          <w:p w14:paraId="762A1017" w14:textId="77777777" w:rsidR="00315ED9" w:rsidRPr="005253C6" w:rsidRDefault="00315ED9" w:rsidP="00FA38C3">
            <w:pPr>
              <w:spacing w:after="0" w:line="240" w:lineRule="auto"/>
              <w:jc w:val="center"/>
              <w:rPr>
                <w:rFonts w:ascii="Trebuchet MS" w:eastAsia="Times New Roman" w:hAnsi="Trebuchet MS" w:cs="Times New Roman"/>
                <w:b/>
                <w:bCs/>
                <w:color w:val="000000"/>
                <w:sz w:val="20"/>
                <w:szCs w:val="24"/>
                <w:lang w:eastAsia="ro-RO"/>
              </w:rPr>
            </w:pPr>
            <w:r w:rsidRPr="005253C6">
              <w:rPr>
                <w:rFonts w:ascii="Trebuchet MS" w:eastAsia="Times New Roman" w:hAnsi="Trebuchet MS" w:cs="Times New Roman"/>
                <w:b/>
                <w:bCs/>
                <w:color w:val="000000"/>
                <w:sz w:val="20"/>
                <w:szCs w:val="24"/>
                <w:lang w:eastAsia="ro-RO"/>
              </w:rPr>
              <w:t>56,88%</w:t>
            </w:r>
          </w:p>
        </w:tc>
        <w:tc>
          <w:tcPr>
            <w:tcW w:w="454" w:type="pct"/>
            <w:shd w:val="clear" w:color="auto" w:fill="FFFFFF"/>
            <w:noWrap/>
            <w:vAlign w:val="center"/>
          </w:tcPr>
          <w:p w14:paraId="46B82B08" w14:textId="77777777" w:rsidR="00315ED9" w:rsidRPr="005253C6" w:rsidRDefault="00315ED9" w:rsidP="00FA38C3">
            <w:pPr>
              <w:spacing w:after="0" w:line="240" w:lineRule="auto"/>
              <w:jc w:val="center"/>
              <w:rPr>
                <w:rFonts w:ascii="Trebuchet MS" w:eastAsia="Times New Roman" w:hAnsi="Trebuchet MS" w:cs="Times New Roman"/>
                <w:color w:val="000000"/>
                <w:sz w:val="20"/>
                <w:szCs w:val="24"/>
                <w:lang w:eastAsia="ro-RO"/>
              </w:rPr>
            </w:pPr>
            <w:r w:rsidRPr="005253C6">
              <w:rPr>
                <w:rFonts w:ascii="Trebuchet MS" w:eastAsia="Times New Roman" w:hAnsi="Trebuchet MS" w:cs="Times New Roman"/>
                <w:color w:val="000000"/>
                <w:sz w:val="20"/>
                <w:szCs w:val="24"/>
                <w:lang w:eastAsia="ro-RO"/>
              </w:rPr>
              <w:t>70</w:t>
            </w:r>
          </w:p>
        </w:tc>
        <w:tc>
          <w:tcPr>
            <w:tcW w:w="521" w:type="pct"/>
            <w:shd w:val="clear" w:color="auto" w:fill="FFFFFF"/>
            <w:noWrap/>
            <w:vAlign w:val="center"/>
          </w:tcPr>
          <w:p w14:paraId="2257A24E" w14:textId="77777777" w:rsidR="00315ED9" w:rsidRPr="005253C6" w:rsidRDefault="00315ED9" w:rsidP="00FA38C3">
            <w:pPr>
              <w:spacing w:after="0" w:line="240" w:lineRule="auto"/>
              <w:jc w:val="center"/>
              <w:rPr>
                <w:rFonts w:ascii="Trebuchet MS" w:eastAsia="Times New Roman" w:hAnsi="Trebuchet MS" w:cs="Times New Roman"/>
                <w:b/>
                <w:bCs/>
                <w:color w:val="000000"/>
                <w:sz w:val="20"/>
                <w:szCs w:val="24"/>
                <w:lang w:eastAsia="ro-RO"/>
              </w:rPr>
            </w:pPr>
            <w:r w:rsidRPr="005253C6">
              <w:rPr>
                <w:rFonts w:ascii="Trebuchet MS" w:eastAsia="Times New Roman" w:hAnsi="Trebuchet MS" w:cs="Times New Roman"/>
                <w:b/>
                <w:bCs/>
                <w:color w:val="000000"/>
                <w:sz w:val="20"/>
                <w:szCs w:val="24"/>
                <w:lang w:eastAsia="ro-RO"/>
              </w:rPr>
              <w:t>32,25%</w:t>
            </w:r>
          </w:p>
        </w:tc>
        <w:tc>
          <w:tcPr>
            <w:tcW w:w="454" w:type="pct"/>
            <w:shd w:val="clear" w:color="auto" w:fill="FFFFFF"/>
            <w:noWrap/>
            <w:vAlign w:val="center"/>
          </w:tcPr>
          <w:p w14:paraId="16FA605B" w14:textId="77777777" w:rsidR="00315ED9" w:rsidRPr="005253C6" w:rsidRDefault="00315ED9" w:rsidP="00FA38C3">
            <w:pPr>
              <w:spacing w:after="0" w:line="240" w:lineRule="auto"/>
              <w:jc w:val="center"/>
              <w:rPr>
                <w:rFonts w:ascii="Trebuchet MS" w:eastAsia="Times New Roman" w:hAnsi="Trebuchet MS" w:cs="Times New Roman"/>
                <w:color w:val="000000"/>
                <w:sz w:val="20"/>
                <w:szCs w:val="24"/>
                <w:lang w:eastAsia="ro-RO"/>
              </w:rPr>
            </w:pPr>
            <w:r w:rsidRPr="005253C6">
              <w:rPr>
                <w:rFonts w:ascii="Trebuchet MS" w:eastAsia="Times New Roman" w:hAnsi="Trebuchet MS" w:cs="Times New Roman"/>
                <w:color w:val="000000"/>
                <w:sz w:val="20"/>
                <w:szCs w:val="24"/>
                <w:lang w:eastAsia="ro-RO"/>
              </w:rPr>
              <w:t>361</w:t>
            </w:r>
          </w:p>
        </w:tc>
        <w:tc>
          <w:tcPr>
            <w:tcW w:w="515" w:type="pct"/>
            <w:shd w:val="clear" w:color="auto" w:fill="FFFFFF"/>
            <w:noWrap/>
            <w:vAlign w:val="center"/>
          </w:tcPr>
          <w:p w14:paraId="1E4F4A9E" w14:textId="77777777" w:rsidR="00315ED9" w:rsidRPr="005253C6" w:rsidRDefault="00315ED9" w:rsidP="00FA38C3">
            <w:pPr>
              <w:spacing w:after="0" w:line="240" w:lineRule="auto"/>
              <w:jc w:val="center"/>
              <w:rPr>
                <w:rFonts w:ascii="Trebuchet MS" w:eastAsia="Times New Roman" w:hAnsi="Trebuchet MS" w:cs="Times New Roman"/>
                <w:b/>
                <w:bCs/>
                <w:color w:val="000000"/>
                <w:sz w:val="20"/>
                <w:szCs w:val="24"/>
                <w:lang w:eastAsia="ro-RO"/>
              </w:rPr>
            </w:pPr>
            <w:r w:rsidRPr="005253C6">
              <w:rPr>
                <w:rFonts w:ascii="Trebuchet MS" w:eastAsia="Times New Roman" w:hAnsi="Trebuchet MS" w:cs="Times New Roman"/>
                <w:b/>
                <w:bCs/>
                <w:color w:val="000000"/>
                <w:sz w:val="20"/>
                <w:szCs w:val="24"/>
                <w:lang w:eastAsia="ro-RO"/>
              </w:rPr>
              <w:t>12,61%</w:t>
            </w:r>
          </w:p>
        </w:tc>
      </w:tr>
    </w:tbl>
    <w:p w14:paraId="6C375E23" w14:textId="77777777" w:rsidR="00C95D77" w:rsidRPr="005253C6" w:rsidRDefault="00DD5D96" w:rsidP="00DD5D96">
      <w:pPr>
        <w:spacing w:line="240" w:lineRule="auto"/>
        <w:jc w:val="both"/>
        <w:rPr>
          <w:rFonts w:ascii="Trebuchet MS" w:eastAsia="MS Mincho" w:hAnsi="Trebuchet MS" w:cs="Trebuchet MS"/>
          <w:b/>
          <w:bCs/>
          <w:color w:val="4F81BD"/>
          <w:sz w:val="18"/>
          <w:szCs w:val="18"/>
        </w:rPr>
      </w:pPr>
      <w:r w:rsidRPr="005253C6">
        <w:rPr>
          <w:rFonts w:ascii="Trebuchet MS" w:eastAsia="MS Mincho" w:hAnsi="Trebuchet MS" w:cs="Trebuchet MS"/>
          <w:b/>
          <w:bCs/>
          <w:color w:val="4F81BD"/>
          <w:sz w:val="18"/>
          <w:szCs w:val="18"/>
        </w:rPr>
        <w:t xml:space="preserve">                                         </w:t>
      </w:r>
      <w:r w:rsidR="0052088B" w:rsidRPr="005253C6">
        <w:rPr>
          <w:rFonts w:ascii="Trebuchet MS" w:eastAsia="MS Mincho" w:hAnsi="Trebuchet MS" w:cs="Trebuchet MS"/>
          <w:b/>
          <w:bCs/>
          <w:color w:val="4F81BD"/>
          <w:sz w:val="18"/>
          <w:szCs w:val="18"/>
        </w:rPr>
        <w:t xml:space="preserve">                              </w:t>
      </w:r>
      <w:r w:rsidRPr="005253C6">
        <w:rPr>
          <w:rFonts w:ascii="Trebuchet MS" w:eastAsia="MS Mincho" w:hAnsi="Trebuchet MS" w:cs="Trebuchet MS"/>
          <w:b/>
          <w:bCs/>
          <w:color w:val="4F81BD"/>
          <w:sz w:val="18"/>
          <w:szCs w:val="18"/>
        </w:rPr>
        <w:t xml:space="preserve">                                                                                                                      </w:t>
      </w:r>
    </w:p>
    <w:p w14:paraId="4D703BAF" w14:textId="7D7F1299" w:rsidR="00AF17EE" w:rsidRPr="005253C6" w:rsidRDefault="00C95D77" w:rsidP="006B21F9">
      <w:pPr>
        <w:tabs>
          <w:tab w:val="left" w:pos="2130"/>
        </w:tabs>
        <w:spacing w:before="24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În graficul de mai </w:t>
      </w:r>
      <w:r w:rsidR="00AD68AE" w:rsidRPr="005253C6">
        <w:rPr>
          <w:rFonts w:ascii="Trebuchet MS" w:eastAsia="MS Mincho" w:hAnsi="Trebuchet MS" w:cs="Trebuchet MS"/>
          <w:lang w:eastAsia="ro-RO"/>
        </w:rPr>
        <w:t>jos</w:t>
      </w:r>
      <w:r w:rsidRPr="005253C6" w:rsidDel="00FC4266">
        <w:rPr>
          <w:rFonts w:ascii="Trebuchet MS" w:eastAsia="MS Mincho" w:hAnsi="Trebuchet MS" w:cs="Trebuchet MS"/>
          <w:lang w:eastAsia="ro-RO"/>
        </w:rPr>
        <w:t xml:space="preserve"> </w:t>
      </w:r>
      <w:r w:rsidRPr="005253C6">
        <w:rPr>
          <w:rFonts w:ascii="Trebuchet MS" w:eastAsia="MS Mincho" w:hAnsi="Trebuchet MS" w:cs="Trebuchet MS"/>
          <w:lang w:eastAsia="ro-RO"/>
        </w:rPr>
        <w:t>se poate observa o creștere a gradului de aderare</w:t>
      </w:r>
      <w:r w:rsidR="00AF17EE" w:rsidRPr="005253C6">
        <w:rPr>
          <w:rFonts w:ascii="Trebuchet MS" w:eastAsia="MS Mincho" w:hAnsi="Trebuchet MS" w:cs="Trebuchet MS"/>
          <w:lang w:eastAsia="ro-RO"/>
        </w:rPr>
        <w:t xml:space="preserve"> la SNA 2016-2020, comparativ cu perioada anterioară, în</w:t>
      </w:r>
      <w:r w:rsidRPr="005253C6">
        <w:rPr>
          <w:rFonts w:ascii="Trebuchet MS" w:eastAsia="MS Mincho" w:hAnsi="Trebuchet MS" w:cs="Trebuchet MS"/>
          <w:lang w:eastAsia="ro-RO"/>
        </w:rPr>
        <w:t xml:space="preserve"> funcție de tipul de UAT, respectiv de la </w:t>
      </w:r>
      <w:r w:rsidR="00AF17EE" w:rsidRPr="005253C6">
        <w:rPr>
          <w:rFonts w:ascii="Trebuchet MS" w:eastAsia="MS Mincho" w:hAnsi="Trebuchet MS" w:cs="Trebuchet MS"/>
          <w:lang w:eastAsia="ro-RO"/>
        </w:rPr>
        <w:t xml:space="preserve">12,61% la </w:t>
      </w:r>
      <w:r w:rsidR="006B7739" w:rsidRPr="005253C6">
        <w:rPr>
          <w:rFonts w:ascii="Trebuchet MS" w:eastAsia="MS Mincho" w:hAnsi="Trebuchet MS" w:cs="Trebuchet MS"/>
          <w:b/>
          <w:lang w:eastAsia="ro-RO"/>
        </w:rPr>
        <w:t>50,</w:t>
      </w:r>
      <w:r w:rsidR="0052088B" w:rsidRPr="005253C6">
        <w:rPr>
          <w:rFonts w:ascii="Trebuchet MS" w:eastAsia="MS Mincho" w:hAnsi="Trebuchet MS" w:cs="Trebuchet MS"/>
          <w:b/>
          <w:lang w:eastAsia="ro-RO"/>
        </w:rPr>
        <w:t>61</w:t>
      </w:r>
      <w:r w:rsidRPr="005253C6">
        <w:rPr>
          <w:rFonts w:ascii="Trebuchet MS" w:eastAsia="MS Mincho" w:hAnsi="Trebuchet MS" w:cs="Trebuchet MS"/>
          <w:b/>
          <w:lang w:eastAsia="ro-RO"/>
        </w:rPr>
        <w:t>%</w:t>
      </w:r>
      <w:r w:rsidRPr="005253C6">
        <w:rPr>
          <w:rFonts w:ascii="Trebuchet MS" w:eastAsia="MS Mincho" w:hAnsi="Trebuchet MS" w:cs="Trebuchet MS"/>
          <w:lang w:eastAsia="ro-RO"/>
        </w:rPr>
        <w:t xml:space="preserve"> la nivelul comunelor</w:t>
      </w:r>
      <w:r w:rsidR="00AF17EE" w:rsidRPr="005253C6">
        <w:rPr>
          <w:rFonts w:ascii="Trebuchet MS" w:eastAsia="MS Mincho" w:hAnsi="Trebuchet MS" w:cs="Trebuchet MS"/>
          <w:lang w:eastAsia="ro-RO"/>
        </w:rPr>
        <w:t xml:space="preserve">, de la 32,25% la 65,90% la nivelul orașelor și de la 70,73% </w:t>
      </w:r>
      <w:r w:rsidRPr="005253C6">
        <w:rPr>
          <w:rFonts w:ascii="Trebuchet MS" w:eastAsia="MS Mincho" w:hAnsi="Trebuchet MS" w:cs="Trebuchet MS"/>
          <w:lang w:eastAsia="ro-RO"/>
        </w:rPr>
        <w:t xml:space="preserve">la </w:t>
      </w:r>
      <w:r w:rsidR="00203E0A" w:rsidRPr="005253C6">
        <w:rPr>
          <w:rFonts w:ascii="Trebuchet MS" w:eastAsia="MS Mincho" w:hAnsi="Trebuchet MS" w:cs="Trebuchet MS"/>
          <w:b/>
          <w:lang w:eastAsia="ro-RO"/>
        </w:rPr>
        <w:t>92,68</w:t>
      </w:r>
      <w:r w:rsidRPr="005253C6">
        <w:rPr>
          <w:rFonts w:ascii="Trebuchet MS" w:eastAsia="MS Mincho" w:hAnsi="Trebuchet MS" w:cs="Trebuchet MS"/>
          <w:b/>
          <w:lang w:eastAsia="ro-RO"/>
        </w:rPr>
        <w:t xml:space="preserve">% </w:t>
      </w:r>
      <w:r w:rsidRPr="005253C6">
        <w:rPr>
          <w:rFonts w:ascii="Trebuchet MS" w:eastAsia="MS Mincho" w:hAnsi="Trebuchet MS" w:cs="Trebuchet MS"/>
          <w:lang w:eastAsia="ro-RO"/>
        </w:rPr>
        <w:t>la ni</w:t>
      </w:r>
      <w:r w:rsidR="00FF3367" w:rsidRPr="005253C6">
        <w:rPr>
          <w:rFonts w:ascii="Trebuchet MS" w:eastAsia="MS Mincho" w:hAnsi="Trebuchet MS" w:cs="Trebuchet MS"/>
          <w:lang w:eastAsia="ro-RO"/>
        </w:rPr>
        <w:t>velul consiliilor județene.</w:t>
      </w:r>
    </w:p>
    <w:p w14:paraId="23234A9F" w14:textId="704CCD63" w:rsidR="00C95D77" w:rsidRPr="005253C6" w:rsidRDefault="00AF248B" w:rsidP="00D634A9">
      <w:pPr>
        <w:tabs>
          <w:tab w:val="left" w:pos="2130"/>
        </w:tabs>
        <w:spacing w:before="240" w:line="360" w:lineRule="auto"/>
        <w:jc w:val="center"/>
        <w:rPr>
          <w:rFonts w:ascii="Trebuchet MS" w:eastAsia="MS Mincho" w:hAnsi="Trebuchet MS" w:cs="Trebuchet MS"/>
          <w:lang w:eastAsia="ro-RO"/>
        </w:rPr>
      </w:pPr>
      <w:r w:rsidRPr="005253C6">
        <w:rPr>
          <w:noProof/>
        </w:rPr>
        <w:lastRenderedPageBreak/>
        <w:drawing>
          <wp:inline distT="0" distB="0" distL="0" distR="0" wp14:anchorId="6ED9EA08" wp14:editId="6E3F7440">
            <wp:extent cx="5043229" cy="2888069"/>
            <wp:effectExtent l="57150" t="57150" r="43180" b="102870"/>
            <wp:docPr id="3" name="Chart 3">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CA3516" w14:textId="77777777" w:rsidR="00D74A94" w:rsidRPr="005253C6" w:rsidRDefault="00C95D77" w:rsidP="00C95D77">
      <w:pPr>
        <w:autoSpaceDE w:val="0"/>
        <w:autoSpaceDN w:val="0"/>
        <w:adjustRightInd w:val="0"/>
        <w:spacing w:before="120"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T</w:t>
      </w:r>
      <w:r w:rsidR="00C41033" w:rsidRPr="005253C6">
        <w:rPr>
          <w:rFonts w:ascii="Trebuchet MS" w:eastAsia="MS Mincho" w:hAnsi="Trebuchet MS" w:cs="Trebuchet MS"/>
          <w:lang w:eastAsia="ro-RO"/>
        </w:rPr>
        <w:t xml:space="preserve">endința </w:t>
      </w:r>
      <w:r w:rsidRPr="005253C6">
        <w:rPr>
          <w:rFonts w:ascii="Trebuchet MS" w:eastAsia="MS Mincho" w:hAnsi="Trebuchet MS" w:cs="Trebuchet MS"/>
          <w:lang w:eastAsia="ro-RO"/>
        </w:rPr>
        <w:t>cresc</w:t>
      </w:r>
      <w:r w:rsidR="00AF17EE" w:rsidRPr="005253C6">
        <w:rPr>
          <w:rFonts w:ascii="Trebuchet MS" w:eastAsia="MS Mincho" w:hAnsi="Trebuchet MS" w:cs="Trebuchet MS"/>
          <w:lang w:eastAsia="ro-RO"/>
        </w:rPr>
        <w:t>ăto</w:t>
      </w:r>
      <w:r w:rsidR="00C41033" w:rsidRPr="005253C6">
        <w:rPr>
          <w:rFonts w:ascii="Trebuchet MS" w:eastAsia="MS Mincho" w:hAnsi="Trebuchet MS" w:cs="Trebuchet MS"/>
          <w:lang w:eastAsia="ro-RO"/>
        </w:rPr>
        <w:t>a</w:t>
      </w:r>
      <w:r w:rsidR="00AF17EE" w:rsidRPr="005253C6">
        <w:rPr>
          <w:rFonts w:ascii="Trebuchet MS" w:eastAsia="MS Mincho" w:hAnsi="Trebuchet MS" w:cs="Trebuchet MS"/>
          <w:lang w:eastAsia="ro-RO"/>
        </w:rPr>
        <w:t>r</w:t>
      </w:r>
      <w:r w:rsidR="00C41033" w:rsidRPr="005253C6">
        <w:rPr>
          <w:rFonts w:ascii="Trebuchet MS" w:eastAsia="MS Mincho" w:hAnsi="Trebuchet MS" w:cs="Trebuchet MS"/>
          <w:lang w:eastAsia="ro-RO"/>
        </w:rPr>
        <w:t>e</w:t>
      </w:r>
      <w:r w:rsidRPr="005253C6">
        <w:rPr>
          <w:rFonts w:ascii="Trebuchet MS" w:eastAsia="MS Mincho" w:hAnsi="Trebuchet MS" w:cs="Trebuchet MS"/>
          <w:lang w:eastAsia="ro-RO"/>
        </w:rPr>
        <w:t xml:space="preserve"> a gradului de aderare în funcție de tipul de UAT poate fi explicat</w:t>
      </w:r>
      <w:r w:rsidR="00C41033" w:rsidRPr="005253C6">
        <w:rPr>
          <w:rFonts w:ascii="Trebuchet MS" w:eastAsia="MS Mincho" w:hAnsi="Trebuchet MS" w:cs="Trebuchet MS"/>
          <w:lang w:eastAsia="ro-RO"/>
        </w:rPr>
        <w:t>ă</w:t>
      </w:r>
      <w:r w:rsidRPr="005253C6">
        <w:rPr>
          <w:rFonts w:ascii="Trebuchet MS" w:eastAsia="MS Mincho" w:hAnsi="Trebuchet MS" w:cs="Trebuchet MS"/>
          <w:lang w:eastAsia="ro-RO"/>
        </w:rPr>
        <w:t xml:space="preserve"> de faptul că la nivelul instituțiilor cu aparate administrative mai dezvoltate (consilii județene, primării de municipii) există resurse umane, financiare și materiale adecvate pentru susținerea acțiunilor prevăzute de mecanismul de monitorizare a implementării prevederilor SNA, față de primăriile de comune și orașe. </w:t>
      </w:r>
    </w:p>
    <w:p w14:paraId="1BF26A70" w14:textId="2EECB436" w:rsidR="00C95D77" w:rsidRPr="005253C6" w:rsidRDefault="00AF17EE" w:rsidP="00C95D77">
      <w:pPr>
        <w:autoSpaceDE w:val="0"/>
        <w:autoSpaceDN w:val="0"/>
        <w:adjustRightInd w:val="0"/>
        <w:spacing w:before="120"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De asemenea, gradul ridicat de aderare la nivelul orașelor și comunelor se poate </w:t>
      </w:r>
      <w:r w:rsidR="00131CF5" w:rsidRPr="005253C6">
        <w:rPr>
          <w:rFonts w:ascii="Trebuchet MS" w:eastAsia="MS Mincho" w:hAnsi="Trebuchet MS" w:cs="Trebuchet MS"/>
          <w:lang w:eastAsia="ro-RO"/>
        </w:rPr>
        <w:t xml:space="preserve">justifica și prin intensificarea </w:t>
      </w:r>
      <w:r w:rsidRPr="005253C6">
        <w:rPr>
          <w:rFonts w:ascii="Trebuchet MS" w:eastAsia="MS Mincho" w:hAnsi="Trebuchet MS" w:cs="Trebuchet MS"/>
          <w:lang w:eastAsia="ro-RO"/>
        </w:rPr>
        <w:t>ac</w:t>
      </w:r>
      <w:r w:rsidR="00131CF5" w:rsidRPr="005253C6">
        <w:rPr>
          <w:rFonts w:ascii="Trebuchet MS" w:eastAsia="MS Mincho" w:hAnsi="Trebuchet MS" w:cs="Trebuchet MS"/>
          <w:lang w:eastAsia="ro-RO"/>
        </w:rPr>
        <w:t>ț</w:t>
      </w:r>
      <w:r w:rsidRPr="005253C6">
        <w:rPr>
          <w:rFonts w:ascii="Trebuchet MS" w:eastAsia="MS Mincho" w:hAnsi="Trebuchet MS" w:cs="Trebuchet MS"/>
          <w:lang w:eastAsia="ro-RO"/>
        </w:rPr>
        <w:t>iunil</w:t>
      </w:r>
      <w:r w:rsidR="00131CF5" w:rsidRPr="005253C6">
        <w:rPr>
          <w:rFonts w:ascii="Trebuchet MS" w:eastAsia="MS Mincho" w:hAnsi="Trebuchet MS" w:cs="Trebuchet MS"/>
          <w:lang w:eastAsia="ro-RO"/>
        </w:rPr>
        <w:t>or</w:t>
      </w:r>
      <w:r w:rsidRPr="005253C6">
        <w:rPr>
          <w:rFonts w:ascii="Trebuchet MS" w:eastAsia="MS Mincho" w:hAnsi="Trebuchet MS" w:cs="Trebuchet MS"/>
          <w:lang w:eastAsia="ro-RO"/>
        </w:rPr>
        <w:t xml:space="preserve"> derulate de Ministerul Dezvoltării, Lucrărilor Publice și Administrației </w:t>
      </w:r>
      <w:r w:rsidR="00131CF5" w:rsidRPr="005253C6">
        <w:rPr>
          <w:rFonts w:ascii="Trebuchet MS" w:eastAsia="MS Mincho" w:hAnsi="Trebuchet MS" w:cs="Trebuchet MS"/>
          <w:lang w:eastAsia="ro-RO"/>
        </w:rPr>
        <w:t xml:space="preserve">în perioada 2016-2020. </w:t>
      </w:r>
    </w:p>
    <w:p w14:paraId="3DEA18C3" w14:textId="77777777" w:rsidR="00C95D77" w:rsidRPr="005253C6" w:rsidRDefault="006C4101" w:rsidP="006B21F9">
      <w:pPr>
        <w:keepNext/>
        <w:autoSpaceDE w:val="0"/>
        <w:autoSpaceDN w:val="0"/>
        <w:adjustRightInd w:val="0"/>
        <w:spacing w:before="120" w:after="120" w:line="360" w:lineRule="auto"/>
        <w:jc w:val="center"/>
        <w:rPr>
          <w:rFonts w:ascii="Trebuchet MS" w:eastAsia="MS Mincho" w:hAnsi="Trebuchet MS" w:cs="Trebuchet MS"/>
        </w:rPr>
      </w:pPr>
      <w:r w:rsidRPr="005253C6">
        <w:rPr>
          <w:rFonts w:ascii="Trebuchet MS" w:eastAsia="MS Mincho" w:hAnsi="Trebuchet MS" w:cs="Trebuchet MS"/>
          <w:noProof/>
          <w:lang w:eastAsia="ro-RO"/>
        </w:rPr>
        <w:drawing>
          <wp:inline distT="0" distB="0" distL="0" distR="0" wp14:anchorId="0B52E8BF" wp14:editId="1FA495C0">
            <wp:extent cx="4060971" cy="33410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115789" cy="3386125"/>
                    </a:xfrm>
                    <a:prstGeom prst="rect">
                      <a:avLst/>
                    </a:prstGeom>
                    <a:noFill/>
                    <a:ln>
                      <a:noFill/>
                    </a:ln>
                  </pic:spPr>
                </pic:pic>
              </a:graphicData>
            </a:graphic>
          </wp:inline>
        </w:drawing>
      </w:r>
    </w:p>
    <w:p w14:paraId="2AC373A9" w14:textId="0365FFED" w:rsidR="00131CF5" w:rsidRPr="005253C6" w:rsidRDefault="00131CF5" w:rsidP="00C95D77">
      <w:pPr>
        <w:autoSpaceDE w:val="0"/>
        <w:autoSpaceDN w:val="0"/>
        <w:adjustRightInd w:val="0"/>
        <w:spacing w:before="240" w:after="0" w:line="360" w:lineRule="auto"/>
        <w:jc w:val="both"/>
        <w:rPr>
          <w:rFonts w:ascii="Trebuchet MS" w:eastAsia="MS Mincho" w:hAnsi="Trebuchet MS" w:cs="Trebuchet MS"/>
          <w:lang w:eastAsia="ro-RO"/>
        </w:rPr>
      </w:pPr>
      <w:bookmarkStart w:id="13" w:name="_Toc8831310"/>
      <w:r w:rsidRPr="005253C6">
        <w:rPr>
          <w:rFonts w:ascii="Trebuchet MS" w:eastAsia="MS Mincho" w:hAnsi="Trebuchet MS" w:cs="Trebuchet MS"/>
          <w:b/>
          <w:bCs/>
          <w:color w:val="4F81BD"/>
          <w:sz w:val="18"/>
          <w:szCs w:val="18"/>
        </w:rPr>
        <w:t xml:space="preserve"> Situația </w:t>
      </w:r>
      <w:r w:rsidRPr="005253C6">
        <w:rPr>
          <w:rFonts w:ascii="Trebuchet MS" w:eastAsia="MS Mincho" w:hAnsi="Trebuchet MS" w:cs="Trebuchet MS"/>
          <w:b/>
          <w:bCs/>
          <w:i/>
          <w:color w:val="4F81BD"/>
          <w:sz w:val="18"/>
          <w:szCs w:val="18"/>
        </w:rPr>
        <w:t xml:space="preserve">declarațiilor de aderare </w:t>
      </w:r>
      <w:r w:rsidR="0079326C" w:rsidRPr="005253C6">
        <w:rPr>
          <w:rFonts w:ascii="Trebuchet MS" w:eastAsia="MS Mincho" w:hAnsi="Trebuchet MS" w:cs="Trebuchet MS"/>
          <w:b/>
          <w:bCs/>
          <w:i/>
          <w:color w:val="4F81BD"/>
          <w:sz w:val="18"/>
          <w:szCs w:val="18"/>
        </w:rPr>
        <w:t xml:space="preserve">la </w:t>
      </w:r>
      <w:r w:rsidRPr="005253C6">
        <w:rPr>
          <w:rFonts w:ascii="Trebuchet MS" w:eastAsia="MS Mincho" w:hAnsi="Trebuchet MS" w:cs="Trebuchet MS"/>
          <w:b/>
          <w:bCs/>
          <w:i/>
          <w:color w:val="4F81BD"/>
          <w:sz w:val="18"/>
          <w:szCs w:val="18"/>
        </w:rPr>
        <w:t xml:space="preserve">SNA 2016-2020 </w:t>
      </w:r>
      <w:r w:rsidRPr="005253C6">
        <w:rPr>
          <w:rFonts w:ascii="Trebuchet MS" w:eastAsia="MS Mincho" w:hAnsi="Trebuchet MS" w:cs="Trebuchet MS"/>
          <w:b/>
          <w:bCs/>
          <w:color w:val="4F81BD"/>
          <w:sz w:val="18"/>
          <w:szCs w:val="18"/>
        </w:rPr>
        <w:t>la nivel de județ</w:t>
      </w:r>
      <w:bookmarkEnd w:id="13"/>
    </w:p>
    <w:p w14:paraId="58C4D505" w14:textId="7F819F26" w:rsidR="00C95D77" w:rsidRPr="005253C6" w:rsidRDefault="00C95D77" w:rsidP="00C95D77">
      <w:pPr>
        <w:autoSpaceDE w:val="0"/>
        <w:autoSpaceDN w:val="0"/>
        <w:adjustRightInd w:val="0"/>
        <w:spacing w:before="240" w:after="0" w:line="360" w:lineRule="auto"/>
        <w:jc w:val="both"/>
        <w:rPr>
          <w:rFonts w:ascii="Trebuchet MS" w:eastAsia="MS Mincho" w:hAnsi="Trebuchet MS" w:cs="Trebuchet MS"/>
          <w:noProof/>
        </w:rPr>
      </w:pPr>
      <w:r w:rsidRPr="005253C6">
        <w:rPr>
          <w:rFonts w:ascii="Trebuchet MS" w:eastAsia="MS Mincho" w:hAnsi="Trebuchet MS" w:cs="Trebuchet MS"/>
          <w:lang w:eastAsia="ro-RO"/>
        </w:rPr>
        <w:lastRenderedPageBreak/>
        <w:t xml:space="preserve">Din analiza situației finale, prezentată în ilustrația de mai sus, referitoare la transmiterea declarațiilor de aderare </w:t>
      </w:r>
      <w:r w:rsidRPr="005253C6">
        <w:rPr>
          <w:rFonts w:ascii="Trebuchet MS" w:eastAsia="MS Mincho" w:hAnsi="Trebuchet MS" w:cs="Trebuchet MS"/>
          <w:b/>
          <w:lang w:eastAsia="ro-RO"/>
        </w:rPr>
        <w:t>la nivelul fiecărui județ</w:t>
      </w:r>
      <w:r w:rsidRPr="005253C6">
        <w:rPr>
          <w:rFonts w:ascii="Trebuchet MS" w:eastAsia="MS Mincho" w:hAnsi="Trebuchet MS" w:cs="Trebuchet MS"/>
          <w:lang w:eastAsia="ro-RO"/>
        </w:rPr>
        <w:t xml:space="preserve"> în parte, se constată următoarele:</w:t>
      </w:r>
      <w:r w:rsidRPr="005253C6">
        <w:rPr>
          <w:rFonts w:ascii="Trebuchet MS" w:eastAsia="MS Mincho" w:hAnsi="Trebuchet MS" w:cs="Trebuchet MS"/>
          <w:noProof/>
        </w:rPr>
        <w:t xml:space="preserve"> </w:t>
      </w:r>
    </w:p>
    <w:p w14:paraId="122CF50A" w14:textId="77777777" w:rsidR="00C95D77" w:rsidRPr="005253C6" w:rsidRDefault="00C95D77" w:rsidP="00005075">
      <w:pPr>
        <w:numPr>
          <w:ilvl w:val="0"/>
          <w:numId w:val="4"/>
        </w:numPr>
        <w:tabs>
          <w:tab w:val="right" w:pos="426"/>
        </w:tabs>
        <w:autoSpaceDE w:val="0"/>
        <w:autoSpaceDN w:val="0"/>
        <w:adjustRightInd w:val="0"/>
        <w:spacing w:before="120" w:after="0" w:line="360" w:lineRule="auto"/>
        <w:ind w:left="426"/>
        <w:jc w:val="both"/>
        <w:rPr>
          <w:rFonts w:ascii="Trebuchet MS" w:eastAsia="MS Mincho" w:hAnsi="Trebuchet MS" w:cs="Trebuchet MS"/>
          <w:lang w:eastAsia="ro-RO"/>
        </w:rPr>
      </w:pPr>
      <w:r w:rsidRPr="005253C6">
        <w:rPr>
          <w:rFonts w:ascii="Trebuchet MS" w:eastAsia="MS Mincho" w:hAnsi="Trebuchet MS" w:cs="Trebuchet MS"/>
          <w:lang w:eastAsia="ro-RO"/>
        </w:rPr>
        <w:t>În București toate cele 6 sectoare și primăria municipiului au aderat la valorile</w:t>
      </w:r>
      <w:r w:rsidR="001B4E9B"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 xml:space="preserve">SNA 2016-2020; </w:t>
      </w:r>
    </w:p>
    <w:p w14:paraId="61C13A67" w14:textId="77777777" w:rsidR="00C95D77" w:rsidRPr="005253C6" w:rsidRDefault="00C95D77" w:rsidP="00005075">
      <w:pPr>
        <w:numPr>
          <w:ilvl w:val="0"/>
          <w:numId w:val="4"/>
        </w:numPr>
        <w:tabs>
          <w:tab w:val="right" w:pos="426"/>
        </w:tabs>
        <w:autoSpaceDE w:val="0"/>
        <w:autoSpaceDN w:val="0"/>
        <w:adjustRightInd w:val="0"/>
        <w:spacing w:after="0" w:line="360" w:lineRule="auto"/>
        <w:ind w:left="426"/>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cea mai ridicată rată de aderare se prezintă la nivelul județului </w:t>
      </w:r>
      <w:r w:rsidR="00203E0A" w:rsidRPr="005253C6">
        <w:rPr>
          <w:rFonts w:ascii="Trebuchet MS" w:eastAsia="MS Mincho" w:hAnsi="Trebuchet MS" w:cs="Trebuchet MS"/>
          <w:b/>
          <w:lang w:eastAsia="ro-RO"/>
        </w:rPr>
        <w:t>Iași</w:t>
      </w:r>
      <w:r w:rsidRPr="005253C6">
        <w:rPr>
          <w:rFonts w:ascii="Trebuchet MS" w:eastAsia="MS Mincho" w:hAnsi="Trebuchet MS" w:cs="Trebuchet MS"/>
          <w:b/>
          <w:lang w:eastAsia="ro-RO"/>
        </w:rPr>
        <w:t xml:space="preserve"> – </w:t>
      </w:r>
      <w:r w:rsidR="006B7739" w:rsidRPr="005253C6">
        <w:rPr>
          <w:rFonts w:ascii="Trebuchet MS" w:eastAsia="MS Mincho" w:hAnsi="Trebuchet MS" w:cs="Trebuchet MS"/>
          <w:b/>
          <w:lang w:eastAsia="ro-RO"/>
        </w:rPr>
        <w:t>74,75</w:t>
      </w:r>
      <w:r w:rsidRPr="005253C6">
        <w:rPr>
          <w:rFonts w:ascii="Trebuchet MS" w:eastAsia="MS Mincho" w:hAnsi="Trebuchet MS" w:cs="Trebuchet MS"/>
          <w:b/>
          <w:lang w:eastAsia="ro-RO"/>
        </w:rPr>
        <w:t>%</w:t>
      </w:r>
      <w:r w:rsidRPr="005253C6">
        <w:rPr>
          <w:rFonts w:ascii="Trebuchet MS" w:eastAsia="MS Mincho" w:hAnsi="Trebuchet MS" w:cs="Trebuchet MS"/>
          <w:lang w:eastAsia="ro-RO"/>
        </w:rPr>
        <w:t xml:space="preserve">; </w:t>
      </w:r>
    </w:p>
    <w:p w14:paraId="4CEA5CFB" w14:textId="77777777" w:rsidR="00C95D77" w:rsidRPr="005253C6" w:rsidRDefault="009273A3" w:rsidP="00005075">
      <w:pPr>
        <w:numPr>
          <w:ilvl w:val="0"/>
          <w:numId w:val="4"/>
        </w:numPr>
        <w:tabs>
          <w:tab w:val="right" w:pos="426"/>
        </w:tabs>
        <w:autoSpaceDE w:val="0"/>
        <w:autoSpaceDN w:val="0"/>
        <w:adjustRightInd w:val="0"/>
        <w:spacing w:after="0" w:line="360" w:lineRule="auto"/>
        <w:ind w:left="426"/>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în continuare, </w:t>
      </w:r>
      <w:r w:rsidR="00C95D77" w:rsidRPr="005253C6">
        <w:rPr>
          <w:rFonts w:ascii="Trebuchet MS" w:eastAsia="MS Mincho" w:hAnsi="Trebuchet MS" w:cs="Trebuchet MS"/>
          <w:lang w:eastAsia="ro-RO"/>
        </w:rPr>
        <w:t xml:space="preserve">cea mai scăzută rată de aderare se constată la nivelul județului </w:t>
      </w:r>
      <w:r w:rsidR="00492D6F" w:rsidRPr="005253C6">
        <w:rPr>
          <w:rFonts w:ascii="Trebuchet MS" w:eastAsia="MS Mincho" w:hAnsi="Trebuchet MS" w:cs="Trebuchet MS"/>
          <w:b/>
          <w:lang w:eastAsia="ro-RO"/>
        </w:rPr>
        <w:t>Caraș-Severin</w:t>
      </w:r>
      <w:r w:rsidR="00492D6F" w:rsidRPr="005253C6">
        <w:rPr>
          <w:rFonts w:ascii="Trebuchet MS" w:eastAsia="MS Mincho" w:hAnsi="Trebuchet MS" w:cs="Trebuchet MS"/>
          <w:lang w:eastAsia="ro-RO"/>
        </w:rPr>
        <w:t xml:space="preserve"> –</w:t>
      </w:r>
      <w:r w:rsidR="00C95D77" w:rsidRPr="005253C6">
        <w:rPr>
          <w:rFonts w:ascii="Trebuchet MS" w:eastAsia="MS Mincho" w:hAnsi="Trebuchet MS" w:cs="Trebuchet MS"/>
          <w:lang w:eastAsia="ro-RO"/>
        </w:rPr>
        <w:t xml:space="preserve"> </w:t>
      </w:r>
      <w:r w:rsidR="00492D6F" w:rsidRPr="005253C6">
        <w:rPr>
          <w:rFonts w:ascii="Trebuchet MS" w:eastAsia="MS Mincho" w:hAnsi="Trebuchet MS" w:cs="Trebuchet MS"/>
          <w:b/>
          <w:lang w:eastAsia="ro-RO"/>
        </w:rPr>
        <w:t>29,49</w:t>
      </w:r>
      <w:r w:rsidR="00C95D77" w:rsidRPr="005253C6">
        <w:rPr>
          <w:rFonts w:ascii="Trebuchet MS" w:eastAsia="MS Mincho" w:hAnsi="Trebuchet MS" w:cs="Trebuchet MS"/>
          <w:b/>
          <w:lang w:eastAsia="ro-RO"/>
        </w:rPr>
        <w:t xml:space="preserve">%, </w:t>
      </w:r>
      <w:r w:rsidR="00C95D77" w:rsidRPr="005253C6">
        <w:rPr>
          <w:rFonts w:ascii="Trebuchet MS" w:eastAsia="MS Mincho" w:hAnsi="Trebuchet MS" w:cs="Trebuchet MS"/>
          <w:lang w:eastAsia="ro-RO"/>
        </w:rPr>
        <w:t xml:space="preserve">respectiv </w:t>
      </w:r>
      <w:r w:rsidR="00C95D77" w:rsidRPr="005253C6">
        <w:rPr>
          <w:rFonts w:ascii="Trebuchet MS" w:eastAsia="MS Mincho" w:hAnsi="Trebuchet MS" w:cs="Trebuchet MS"/>
          <w:b/>
          <w:bCs/>
          <w:lang w:eastAsia="ro-RO"/>
        </w:rPr>
        <w:t xml:space="preserve">doar </w:t>
      </w:r>
      <w:r w:rsidR="00492D6F" w:rsidRPr="005253C6">
        <w:rPr>
          <w:rFonts w:ascii="Trebuchet MS" w:eastAsia="MS Mincho" w:hAnsi="Trebuchet MS" w:cs="Trebuchet MS"/>
          <w:b/>
          <w:bCs/>
          <w:lang w:eastAsia="ro-RO"/>
        </w:rPr>
        <w:t>23</w:t>
      </w:r>
      <w:r w:rsidR="00C95D77" w:rsidRPr="005253C6">
        <w:rPr>
          <w:rFonts w:ascii="Trebuchet MS" w:eastAsia="MS Mincho" w:hAnsi="Trebuchet MS" w:cs="Trebuchet MS"/>
          <w:b/>
          <w:bCs/>
          <w:lang w:eastAsia="ro-RO"/>
        </w:rPr>
        <w:t xml:space="preserve"> din cele </w:t>
      </w:r>
      <w:r w:rsidR="00492D6F" w:rsidRPr="005253C6">
        <w:rPr>
          <w:rFonts w:ascii="Trebuchet MS" w:eastAsia="MS Mincho" w:hAnsi="Trebuchet MS" w:cs="Trebuchet MS"/>
          <w:b/>
          <w:bCs/>
          <w:lang w:eastAsia="ro-RO"/>
        </w:rPr>
        <w:t>78</w:t>
      </w:r>
      <w:r w:rsidR="00C95D77" w:rsidRPr="005253C6">
        <w:rPr>
          <w:rFonts w:ascii="Trebuchet MS" w:eastAsia="MS Mincho" w:hAnsi="Trebuchet MS" w:cs="Trebuchet MS"/>
          <w:b/>
          <w:bCs/>
          <w:lang w:eastAsia="ro-RO"/>
        </w:rPr>
        <w:t xml:space="preserve"> de unități</w:t>
      </w:r>
      <w:r w:rsidR="00C95D77" w:rsidRPr="005253C6">
        <w:rPr>
          <w:rFonts w:ascii="Trebuchet MS" w:eastAsia="MS Mincho" w:hAnsi="Trebuchet MS" w:cs="Trebuchet MS"/>
          <w:lang w:eastAsia="ro-RO"/>
        </w:rPr>
        <w:t xml:space="preserve"> administrativ-teritoriale componente ale județului au adoptat și transmis declarația de aderare la valorile SNA</w:t>
      </w:r>
      <w:r w:rsidR="00B84729" w:rsidRPr="005253C6">
        <w:rPr>
          <w:rFonts w:ascii="Trebuchet MS" w:eastAsia="MS Mincho" w:hAnsi="Trebuchet MS" w:cs="Trebuchet MS"/>
          <w:lang w:eastAsia="ro-RO"/>
        </w:rPr>
        <w:t>.</w:t>
      </w:r>
    </w:p>
    <w:p w14:paraId="55FDE1AC" w14:textId="77777777" w:rsidR="00310B74" w:rsidRPr="005253C6" w:rsidRDefault="00310B74" w:rsidP="00492487">
      <w:pPr>
        <w:spacing w:before="240" w:after="120" w:line="360" w:lineRule="auto"/>
        <w:jc w:val="both"/>
        <w:rPr>
          <w:rFonts w:ascii="Trebuchet MS" w:eastAsia="MS Mincho" w:hAnsi="Trebuchet MS" w:cs="Trebuchet MS"/>
          <w:bCs/>
        </w:rPr>
      </w:pPr>
    </w:p>
    <w:p w14:paraId="2902D53F" w14:textId="77777777" w:rsidR="00E827D2" w:rsidRPr="005253C6" w:rsidRDefault="00C95D77" w:rsidP="00B75031">
      <w:pPr>
        <w:pStyle w:val="Heading2"/>
        <w:rPr>
          <w:rFonts w:ascii="Trebuchet MS" w:hAnsi="Trebuchet MS"/>
          <w:lang w:val="ro-RO" w:eastAsia="ro-RO"/>
        </w:rPr>
      </w:pPr>
      <w:bookmarkStart w:id="14" w:name="_3.2._Situația_privind"/>
      <w:bookmarkStart w:id="15" w:name="_Toc8832725"/>
      <w:bookmarkStart w:id="16" w:name="_Toc44416701"/>
      <w:bookmarkEnd w:id="14"/>
      <w:r w:rsidRPr="005253C6">
        <w:rPr>
          <w:rFonts w:ascii="Trebuchet MS" w:hAnsi="Trebuchet MS"/>
          <w:lang w:val="ro-RO" w:eastAsia="ro-RO"/>
        </w:rPr>
        <w:t>3.2. Situația privind</w:t>
      </w:r>
      <w:r w:rsidR="00D42D89" w:rsidRPr="005253C6">
        <w:rPr>
          <w:rFonts w:ascii="Trebuchet MS" w:hAnsi="Trebuchet MS"/>
          <w:lang w:val="ro-RO" w:eastAsia="ro-RO"/>
        </w:rPr>
        <w:t xml:space="preserve"> </w:t>
      </w:r>
      <w:r w:rsidRPr="005253C6">
        <w:rPr>
          <w:rFonts w:ascii="Trebuchet MS" w:hAnsi="Trebuchet MS"/>
          <w:lang w:val="ro-RO" w:eastAsia="ro-RO"/>
        </w:rPr>
        <w:t>Identificarea riscurilor și vulnerabilităților la corupție</w:t>
      </w:r>
      <w:bookmarkEnd w:id="15"/>
      <w:bookmarkEnd w:id="16"/>
    </w:p>
    <w:p w14:paraId="6CBB910D" w14:textId="77777777" w:rsidR="00E827D2" w:rsidRPr="005253C6" w:rsidRDefault="00E827D2" w:rsidP="00B94F49">
      <w:pPr>
        <w:spacing w:after="0"/>
      </w:pPr>
    </w:p>
    <w:p w14:paraId="72B87E48" w14:textId="77777777" w:rsidR="00E827D2" w:rsidRPr="005253C6" w:rsidRDefault="00E827D2" w:rsidP="00270178">
      <w:pPr>
        <w:pBdr>
          <w:top w:val="single" w:sz="4" w:space="1" w:color="auto"/>
          <w:left w:val="single" w:sz="4" w:space="0" w:color="auto"/>
          <w:bottom w:val="single" w:sz="4" w:space="1" w:color="auto"/>
          <w:right w:val="single" w:sz="4" w:space="4" w:color="auto"/>
        </w:pBdr>
        <w:shd w:val="clear" w:color="auto" w:fill="31849B" w:themeFill="accent5" w:themeFillShade="BF"/>
        <w:spacing w:line="360" w:lineRule="auto"/>
        <w:jc w:val="both"/>
        <w:rPr>
          <w:rFonts w:ascii="Trebuchet MS" w:eastAsia="MS Gothic" w:hAnsi="Trebuchet MS" w:cs="Times New Roman"/>
          <w:b/>
          <w:i/>
          <w:color w:val="FFFFFF" w:themeColor="background1"/>
          <w:sz w:val="32"/>
          <w:szCs w:val="24"/>
          <w:lang w:eastAsia="ro-RO"/>
        </w:rPr>
      </w:pPr>
      <w:r w:rsidRPr="005253C6">
        <w:rPr>
          <w:rFonts w:ascii="Trebuchet MS" w:hAnsi="Trebuchet MS"/>
          <w:b/>
          <w:i/>
          <w:color w:val="FFFFFF" w:themeColor="background1"/>
          <w:u w:val="single"/>
        </w:rPr>
        <w:t>Identificarea riscurilor și vulnerabilităților specifice instituției</w:t>
      </w:r>
      <w:r w:rsidRPr="005253C6">
        <w:rPr>
          <w:rFonts w:ascii="Trebuchet MS" w:hAnsi="Trebuchet MS"/>
          <w:i/>
          <w:color w:val="FFFFFF" w:themeColor="background1"/>
        </w:rPr>
        <w:t xml:space="preserve"> este o activitate specifică SNA 2016-2020, cuprinsă în cadrul obiectivului specific „Consolidarea integrității instituționale prin planuri dezvoltate pe baza analizei de risc și a standardelor de control managerial intern” al obiectivului general 6 al SNA 2016-2020.</w:t>
      </w:r>
    </w:p>
    <w:p w14:paraId="2AD172FD" w14:textId="77777777" w:rsidR="00C95D77" w:rsidRPr="005253C6" w:rsidRDefault="00C95D77" w:rsidP="00B94F49">
      <w:pPr>
        <w:spacing w:after="0"/>
      </w:pPr>
    </w:p>
    <w:p w14:paraId="40351DDD" w14:textId="6D63730B" w:rsidR="00C95D77" w:rsidRPr="005253C6" w:rsidRDefault="00587201" w:rsidP="00E827D2">
      <w:pPr>
        <w:spacing w:after="0" w:line="360" w:lineRule="auto"/>
        <w:jc w:val="both"/>
        <w:rPr>
          <w:rFonts w:ascii="Trebuchet MS" w:eastAsia="MS Mincho" w:hAnsi="Trebuchet MS" w:cs="Trebuchet MS"/>
          <w:bCs/>
        </w:rPr>
      </w:pPr>
      <w:r w:rsidRPr="005253C6">
        <w:rPr>
          <w:rFonts w:ascii="Trebuchet MS" w:eastAsia="MS Gothic" w:hAnsi="Trebuchet MS" w:cs="Times New Roman"/>
          <w:b/>
          <w:bCs/>
          <w:noProof/>
          <w:color w:val="4F81BD"/>
          <w:sz w:val="24"/>
          <w:szCs w:val="24"/>
          <w:lang w:eastAsia="ro-RO"/>
        </w:rPr>
        <w:drawing>
          <wp:anchor distT="0" distB="0" distL="114300" distR="114300" simplePos="0" relativeHeight="251681792" behindDoc="1" locked="0" layoutInCell="1" allowOverlap="1" wp14:anchorId="4F6BE30C" wp14:editId="0C9BE659">
            <wp:simplePos x="0" y="0"/>
            <wp:positionH relativeFrom="column">
              <wp:posOffset>2837815</wp:posOffset>
            </wp:positionH>
            <wp:positionV relativeFrom="paragraph">
              <wp:posOffset>28575</wp:posOffset>
            </wp:positionV>
            <wp:extent cx="3200400" cy="2762250"/>
            <wp:effectExtent l="95250" t="57150" r="95250" b="114300"/>
            <wp:wrapTight wrapText="bothSides">
              <wp:wrapPolygon edited="0">
                <wp:start x="-386" y="-447"/>
                <wp:lineTo x="-643" y="2234"/>
                <wp:lineTo x="-643" y="21302"/>
                <wp:lineTo x="-386" y="22345"/>
                <wp:lineTo x="21857" y="22345"/>
                <wp:lineTo x="22114" y="21302"/>
                <wp:lineTo x="22114" y="2234"/>
                <wp:lineTo x="21857" y="-447"/>
                <wp:lineTo x="-386" y="-447"/>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C95D77" w:rsidRPr="005253C6">
        <w:rPr>
          <w:rFonts w:ascii="Trebuchet MS" w:eastAsia="MS Mincho" w:hAnsi="Trebuchet MS" w:cs="Trebuchet MS"/>
          <w:bCs/>
        </w:rPr>
        <w:t xml:space="preserve">Până la data redactării prezentului raport, </w:t>
      </w:r>
      <w:r w:rsidR="00B23B9B" w:rsidRPr="005253C6">
        <w:rPr>
          <w:rFonts w:ascii="Trebuchet MS" w:eastAsia="MS Mincho" w:hAnsi="Trebuchet MS" w:cs="Trebuchet MS"/>
          <w:b/>
          <w:bCs/>
        </w:rPr>
        <w:t>6</w:t>
      </w:r>
      <w:r w:rsidR="00556AA6" w:rsidRPr="005253C6">
        <w:rPr>
          <w:rFonts w:ascii="Trebuchet MS" w:eastAsia="MS Mincho" w:hAnsi="Trebuchet MS" w:cs="Trebuchet MS"/>
          <w:b/>
          <w:bCs/>
        </w:rPr>
        <w:t>6</w:t>
      </w:r>
      <w:r w:rsidR="00C41033" w:rsidRPr="005253C6">
        <w:rPr>
          <w:rFonts w:ascii="Trebuchet MS" w:eastAsia="MS Mincho" w:hAnsi="Trebuchet MS" w:cs="Trebuchet MS"/>
          <w:b/>
          <w:bCs/>
        </w:rPr>
        <w:t>0</w:t>
      </w:r>
      <w:r w:rsidR="00C95D77" w:rsidRPr="005253C6">
        <w:rPr>
          <w:rFonts w:ascii="Trebuchet MS" w:eastAsia="MS Mincho" w:hAnsi="Trebuchet MS" w:cs="Trebuchet MS"/>
          <w:bCs/>
        </w:rPr>
        <w:t xml:space="preserve"> de primării și consilii județene din totalul de </w:t>
      </w:r>
      <w:r w:rsidR="00C95D77" w:rsidRPr="005253C6">
        <w:rPr>
          <w:rFonts w:ascii="Trebuchet MS" w:eastAsia="MS Mincho" w:hAnsi="Trebuchet MS" w:cs="Trebuchet MS"/>
          <w:b/>
          <w:bCs/>
        </w:rPr>
        <w:t>3</w:t>
      </w:r>
      <w:r w:rsidR="00D74A94" w:rsidRPr="005253C6">
        <w:rPr>
          <w:rFonts w:ascii="Trebuchet MS" w:eastAsia="MS Mincho" w:hAnsi="Trebuchet MS" w:cs="Trebuchet MS"/>
          <w:b/>
          <w:bCs/>
        </w:rPr>
        <w:t>.</w:t>
      </w:r>
      <w:r w:rsidR="00C95D77" w:rsidRPr="005253C6">
        <w:rPr>
          <w:rFonts w:ascii="Trebuchet MS" w:eastAsia="MS Mincho" w:hAnsi="Trebuchet MS" w:cs="Trebuchet MS"/>
          <w:b/>
          <w:bCs/>
        </w:rPr>
        <w:t>228</w:t>
      </w:r>
      <w:r w:rsidR="00C95D77" w:rsidRPr="005253C6">
        <w:rPr>
          <w:rFonts w:ascii="Trebuchet MS" w:eastAsia="MS Mincho" w:hAnsi="Trebuchet MS" w:cs="Trebuchet MS"/>
          <w:bCs/>
        </w:rPr>
        <w:t xml:space="preserve"> au elaborat și transmis către M</w:t>
      </w:r>
      <w:r w:rsidR="00C41033" w:rsidRPr="005253C6">
        <w:rPr>
          <w:rFonts w:ascii="Trebuchet MS" w:eastAsia="MS Mincho" w:hAnsi="Trebuchet MS" w:cs="Trebuchet MS"/>
          <w:bCs/>
        </w:rPr>
        <w:t>D</w:t>
      </w:r>
      <w:r w:rsidR="00C95D77" w:rsidRPr="005253C6">
        <w:rPr>
          <w:rFonts w:ascii="Trebuchet MS" w:eastAsia="MS Mincho" w:hAnsi="Trebuchet MS" w:cs="Trebuchet MS"/>
          <w:bCs/>
        </w:rPr>
        <w:t xml:space="preserve">LPA documentele privind identificarea riscurilor și a vulnerabilităților la corupție, precum și a măsurilor de remediere, ceea ce reprezintă un grad de raportare de </w:t>
      </w:r>
      <w:r w:rsidR="00B23B9B" w:rsidRPr="005253C6">
        <w:rPr>
          <w:rFonts w:ascii="Calibri" w:eastAsia="Times New Roman" w:hAnsi="Calibri" w:cs="Times New Roman"/>
          <w:b/>
          <w:bCs/>
          <w:color w:val="000000"/>
          <w:sz w:val="24"/>
          <w:szCs w:val="24"/>
          <w:lang w:eastAsia="ro-RO"/>
        </w:rPr>
        <w:t>20,</w:t>
      </w:r>
      <w:r w:rsidR="00556AA6" w:rsidRPr="005253C6">
        <w:rPr>
          <w:rFonts w:ascii="Calibri" w:eastAsia="Times New Roman" w:hAnsi="Calibri" w:cs="Times New Roman"/>
          <w:b/>
          <w:bCs/>
          <w:color w:val="000000"/>
          <w:sz w:val="24"/>
          <w:szCs w:val="24"/>
          <w:lang w:eastAsia="ro-RO"/>
        </w:rPr>
        <w:t>4</w:t>
      </w:r>
      <w:r w:rsidR="00DB761B" w:rsidRPr="005253C6">
        <w:rPr>
          <w:rFonts w:ascii="Calibri" w:eastAsia="Times New Roman" w:hAnsi="Calibri" w:cs="Times New Roman"/>
          <w:b/>
          <w:bCs/>
          <w:color w:val="000000"/>
          <w:sz w:val="24"/>
          <w:szCs w:val="24"/>
          <w:lang w:eastAsia="ro-RO"/>
        </w:rPr>
        <w:t>8</w:t>
      </w:r>
      <w:r w:rsidR="00B23B9B" w:rsidRPr="005253C6">
        <w:rPr>
          <w:rFonts w:ascii="Calibri" w:eastAsia="Times New Roman" w:hAnsi="Calibri" w:cs="Times New Roman"/>
          <w:b/>
          <w:bCs/>
          <w:color w:val="000000"/>
          <w:sz w:val="24"/>
          <w:szCs w:val="24"/>
          <w:lang w:eastAsia="ro-RO"/>
        </w:rPr>
        <w:t>%.</w:t>
      </w:r>
    </w:p>
    <w:p w14:paraId="50C78BD7" w14:textId="2DB15085" w:rsidR="00C95D77" w:rsidRPr="005253C6" w:rsidRDefault="00C95D77" w:rsidP="00C95D77">
      <w:pPr>
        <w:spacing w:after="0" w:line="360" w:lineRule="auto"/>
        <w:jc w:val="both"/>
        <w:rPr>
          <w:rFonts w:ascii="Trebuchet MS" w:eastAsia="Calibri" w:hAnsi="Trebuchet MS" w:cs="Times New Roman"/>
        </w:rPr>
      </w:pPr>
      <w:r w:rsidRPr="005253C6">
        <w:rPr>
          <w:rFonts w:ascii="Trebuchet MS" w:eastAsia="Calibri" w:hAnsi="Trebuchet MS" w:cs="Times New Roman"/>
        </w:rPr>
        <w:t>Din analiza datelor colectate, în funcție de tipul de UAT situația se prezintă astfel:</w:t>
      </w:r>
    </w:p>
    <w:tbl>
      <w:tblPr>
        <w:tblpPr w:leftFromText="180" w:rightFromText="180" w:vertAnchor="text" w:horzAnchor="margin" w:tblpXSpec="center" w:tblpY="236"/>
        <w:tblW w:w="5000" w:type="pct"/>
        <w:tblLook w:val="04A0" w:firstRow="1" w:lastRow="0" w:firstColumn="1" w:lastColumn="0" w:noHBand="0" w:noVBand="1"/>
      </w:tblPr>
      <w:tblGrid>
        <w:gridCol w:w="1438"/>
        <w:gridCol w:w="1040"/>
        <w:gridCol w:w="1409"/>
        <w:gridCol w:w="896"/>
        <w:gridCol w:w="1018"/>
        <w:gridCol w:w="896"/>
        <w:gridCol w:w="1018"/>
        <w:gridCol w:w="896"/>
        <w:gridCol w:w="1018"/>
      </w:tblGrid>
      <w:tr w:rsidR="0079326C" w:rsidRPr="005253C6" w14:paraId="7E6FFA74" w14:textId="77777777" w:rsidTr="000F6C14">
        <w:trPr>
          <w:trHeight w:val="408"/>
        </w:trPr>
        <w:tc>
          <w:tcPr>
            <w:tcW w:w="747" w:type="pct"/>
            <w:vMerge w:val="restart"/>
            <w:tcBorders>
              <w:top w:val="single" w:sz="4" w:space="0" w:color="auto"/>
              <w:left w:val="single" w:sz="4" w:space="0" w:color="auto"/>
              <w:right w:val="single" w:sz="4" w:space="0" w:color="auto"/>
            </w:tcBorders>
            <w:shd w:val="clear" w:color="auto" w:fill="FFCC00"/>
            <w:vAlign w:val="center"/>
          </w:tcPr>
          <w:p w14:paraId="124C87CE" w14:textId="6F8D0BEF" w:rsidR="0079326C" w:rsidRPr="005253C6" w:rsidRDefault="0079326C" w:rsidP="00C95D77">
            <w:pPr>
              <w:spacing w:after="0" w:line="240" w:lineRule="auto"/>
              <w:jc w:val="center"/>
              <w:rPr>
                <w:rFonts w:ascii="Trebuchet MS" w:eastAsia="Times New Roman" w:hAnsi="Trebuchet MS" w:cs="Times New Roman"/>
                <w:b/>
                <w:bCs/>
                <w:sz w:val="24"/>
                <w:szCs w:val="20"/>
                <w:lang w:eastAsia="ro-RO"/>
              </w:rPr>
            </w:pPr>
            <w:r w:rsidRPr="005253C6">
              <w:rPr>
                <w:rFonts w:ascii="Trebuchet MS" w:eastAsia="Times New Roman" w:hAnsi="Trebuchet MS" w:cs="Times New Roman"/>
                <w:b/>
                <w:bCs/>
                <w:sz w:val="24"/>
                <w:szCs w:val="20"/>
                <w:lang w:eastAsia="ro-RO"/>
              </w:rPr>
              <w:t>Analize riscuri transmise către MDLPA</w:t>
            </w:r>
          </w:p>
        </w:tc>
        <w:tc>
          <w:tcPr>
            <w:tcW w:w="1272" w:type="pct"/>
            <w:gridSpan w:val="2"/>
            <w:tcBorders>
              <w:top w:val="single" w:sz="4" w:space="0" w:color="auto"/>
              <w:left w:val="single" w:sz="4" w:space="0" w:color="auto"/>
              <w:bottom w:val="single" w:sz="4" w:space="0" w:color="auto"/>
              <w:right w:val="single" w:sz="4" w:space="0" w:color="auto"/>
            </w:tcBorders>
            <w:shd w:val="clear" w:color="auto" w:fill="00B050"/>
            <w:noWrap/>
            <w:vAlign w:val="center"/>
            <w:hideMark/>
          </w:tcPr>
          <w:p w14:paraId="1D02B55E" w14:textId="77777777" w:rsidR="0079326C" w:rsidRPr="005253C6" w:rsidRDefault="0079326C" w:rsidP="00C95D77">
            <w:pPr>
              <w:spacing w:after="0" w:line="240" w:lineRule="auto"/>
              <w:jc w:val="center"/>
              <w:rPr>
                <w:rFonts w:ascii="Trebuchet MS" w:eastAsia="Times New Roman" w:hAnsi="Trebuchet MS" w:cs="Times New Roman"/>
                <w:b/>
                <w:bCs/>
                <w:color w:val="FFFFFF"/>
                <w:lang w:eastAsia="ro-RO"/>
              </w:rPr>
            </w:pPr>
            <w:r w:rsidRPr="005253C6">
              <w:rPr>
                <w:rFonts w:ascii="Trebuchet MS" w:eastAsia="Times New Roman" w:hAnsi="Trebuchet MS" w:cs="Times New Roman"/>
                <w:b/>
                <w:bCs/>
                <w:color w:val="FFFFFF"/>
                <w:lang w:eastAsia="ro-RO"/>
              </w:rPr>
              <w:t xml:space="preserve">Consilii județene </w:t>
            </w:r>
            <w:r w:rsidRPr="005253C6">
              <w:rPr>
                <w:rFonts w:ascii="Trebuchet MS" w:eastAsia="Times New Roman" w:hAnsi="Trebuchet MS" w:cs="Times New Roman"/>
                <w:b/>
                <w:color w:val="FFFFFF"/>
                <w:lang w:eastAsia="ro-RO"/>
              </w:rPr>
              <w:t>(41)</w:t>
            </w:r>
          </w:p>
        </w:tc>
        <w:tc>
          <w:tcPr>
            <w:tcW w:w="994" w:type="pct"/>
            <w:gridSpan w:val="2"/>
            <w:tcBorders>
              <w:top w:val="single" w:sz="4" w:space="0" w:color="auto"/>
              <w:left w:val="single" w:sz="4" w:space="0" w:color="auto"/>
              <w:bottom w:val="single" w:sz="4" w:space="0" w:color="auto"/>
              <w:right w:val="single" w:sz="4" w:space="0" w:color="auto"/>
            </w:tcBorders>
            <w:shd w:val="clear" w:color="auto" w:fill="00B050"/>
            <w:noWrap/>
            <w:vAlign w:val="center"/>
            <w:hideMark/>
          </w:tcPr>
          <w:p w14:paraId="0BF48E39" w14:textId="77777777" w:rsidR="0079326C" w:rsidRPr="005253C6" w:rsidRDefault="0079326C" w:rsidP="00C95D77">
            <w:pPr>
              <w:spacing w:after="0" w:line="240" w:lineRule="auto"/>
              <w:jc w:val="center"/>
              <w:rPr>
                <w:rFonts w:ascii="Trebuchet MS" w:eastAsia="Times New Roman" w:hAnsi="Trebuchet MS" w:cs="Times New Roman"/>
                <w:b/>
                <w:bCs/>
                <w:color w:val="FFFFFF"/>
                <w:lang w:eastAsia="ro-RO"/>
              </w:rPr>
            </w:pPr>
            <w:r w:rsidRPr="005253C6">
              <w:rPr>
                <w:rFonts w:ascii="Trebuchet MS" w:eastAsia="Times New Roman" w:hAnsi="Trebuchet MS" w:cs="Times New Roman"/>
                <w:b/>
                <w:bCs/>
                <w:color w:val="FFFFFF"/>
                <w:lang w:eastAsia="ro-RO"/>
              </w:rPr>
              <w:t xml:space="preserve">Municipii </w:t>
            </w:r>
            <w:r w:rsidRPr="005253C6">
              <w:rPr>
                <w:rFonts w:ascii="Trebuchet MS" w:eastAsia="Times New Roman" w:hAnsi="Trebuchet MS" w:cs="Times New Roman"/>
                <w:b/>
                <w:color w:val="FFFFFF"/>
                <w:lang w:eastAsia="ro-RO"/>
              </w:rPr>
              <w:t>(109)</w:t>
            </w:r>
          </w:p>
        </w:tc>
        <w:tc>
          <w:tcPr>
            <w:tcW w:w="994" w:type="pct"/>
            <w:gridSpan w:val="2"/>
            <w:tcBorders>
              <w:top w:val="single" w:sz="4" w:space="0" w:color="auto"/>
              <w:left w:val="single" w:sz="4" w:space="0" w:color="auto"/>
              <w:bottom w:val="single" w:sz="4" w:space="0" w:color="auto"/>
              <w:right w:val="single" w:sz="4" w:space="0" w:color="auto"/>
            </w:tcBorders>
            <w:shd w:val="clear" w:color="auto" w:fill="00B050"/>
            <w:noWrap/>
            <w:vAlign w:val="center"/>
            <w:hideMark/>
          </w:tcPr>
          <w:p w14:paraId="4000E797" w14:textId="77777777" w:rsidR="0079326C" w:rsidRPr="005253C6" w:rsidRDefault="0079326C" w:rsidP="00C95D77">
            <w:pPr>
              <w:spacing w:after="0" w:line="240" w:lineRule="auto"/>
              <w:jc w:val="center"/>
              <w:rPr>
                <w:rFonts w:ascii="Trebuchet MS" w:eastAsia="Times New Roman" w:hAnsi="Trebuchet MS" w:cs="Times New Roman"/>
                <w:b/>
                <w:bCs/>
                <w:color w:val="FFFFFF"/>
                <w:lang w:eastAsia="ro-RO"/>
              </w:rPr>
            </w:pPr>
            <w:r w:rsidRPr="005253C6">
              <w:rPr>
                <w:rFonts w:ascii="Trebuchet MS" w:eastAsia="Times New Roman" w:hAnsi="Trebuchet MS" w:cs="Times New Roman"/>
                <w:b/>
                <w:bCs/>
                <w:color w:val="FFFFFF"/>
                <w:lang w:eastAsia="ro-RO"/>
              </w:rPr>
              <w:t xml:space="preserve">Orașe </w:t>
            </w:r>
            <w:r w:rsidRPr="005253C6">
              <w:rPr>
                <w:rFonts w:ascii="Trebuchet MS" w:eastAsia="Times New Roman" w:hAnsi="Trebuchet MS" w:cs="Times New Roman"/>
                <w:b/>
                <w:color w:val="FFFFFF"/>
                <w:lang w:eastAsia="ro-RO"/>
              </w:rPr>
              <w:t>(217)</w:t>
            </w:r>
          </w:p>
        </w:tc>
        <w:tc>
          <w:tcPr>
            <w:tcW w:w="994" w:type="pct"/>
            <w:gridSpan w:val="2"/>
            <w:tcBorders>
              <w:top w:val="single" w:sz="4" w:space="0" w:color="auto"/>
              <w:left w:val="single" w:sz="4" w:space="0" w:color="auto"/>
              <w:bottom w:val="single" w:sz="4" w:space="0" w:color="auto"/>
              <w:right w:val="single" w:sz="4" w:space="0" w:color="auto"/>
            </w:tcBorders>
            <w:shd w:val="clear" w:color="auto" w:fill="00B050"/>
            <w:noWrap/>
            <w:vAlign w:val="center"/>
            <w:hideMark/>
          </w:tcPr>
          <w:p w14:paraId="7DC15F3F" w14:textId="77777777" w:rsidR="0079326C" w:rsidRPr="005253C6" w:rsidRDefault="0079326C" w:rsidP="00C95D77">
            <w:pPr>
              <w:spacing w:after="0" w:line="240" w:lineRule="auto"/>
              <w:jc w:val="center"/>
              <w:rPr>
                <w:rFonts w:ascii="Trebuchet MS" w:eastAsia="Times New Roman" w:hAnsi="Trebuchet MS" w:cs="Times New Roman"/>
                <w:b/>
                <w:bCs/>
                <w:color w:val="FFFFFF"/>
                <w:lang w:eastAsia="ro-RO"/>
              </w:rPr>
            </w:pPr>
            <w:r w:rsidRPr="005253C6">
              <w:rPr>
                <w:rFonts w:ascii="Trebuchet MS" w:eastAsia="Times New Roman" w:hAnsi="Trebuchet MS" w:cs="Times New Roman"/>
                <w:b/>
                <w:bCs/>
                <w:color w:val="FFFFFF"/>
                <w:lang w:eastAsia="ro-RO"/>
              </w:rPr>
              <w:t xml:space="preserve">Comune </w:t>
            </w:r>
            <w:r w:rsidRPr="005253C6">
              <w:rPr>
                <w:rFonts w:ascii="Trebuchet MS" w:eastAsia="Times New Roman" w:hAnsi="Trebuchet MS" w:cs="Times New Roman"/>
                <w:b/>
                <w:color w:val="FFFFFF"/>
                <w:lang w:eastAsia="ro-RO"/>
              </w:rPr>
              <w:t>(2861)</w:t>
            </w:r>
          </w:p>
        </w:tc>
      </w:tr>
      <w:tr w:rsidR="0079326C" w:rsidRPr="005253C6" w14:paraId="71C78119" w14:textId="77777777" w:rsidTr="000F6C14">
        <w:trPr>
          <w:trHeight w:val="69"/>
        </w:trPr>
        <w:tc>
          <w:tcPr>
            <w:tcW w:w="747" w:type="pct"/>
            <w:vMerge/>
            <w:tcBorders>
              <w:left w:val="single" w:sz="4" w:space="0" w:color="auto"/>
              <w:right w:val="single" w:sz="4" w:space="0" w:color="auto"/>
            </w:tcBorders>
            <w:shd w:val="clear" w:color="auto" w:fill="FFCC00"/>
            <w:vAlign w:val="center"/>
          </w:tcPr>
          <w:p w14:paraId="28E83D09" w14:textId="77777777" w:rsidR="0079326C" w:rsidRPr="005253C6" w:rsidRDefault="0079326C" w:rsidP="00C95D77">
            <w:pPr>
              <w:spacing w:before="240" w:after="120" w:line="240" w:lineRule="auto"/>
              <w:jc w:val="center"/>
              <w:rPr>
                <w:rFonts w:ascii="Trebuchet MS" w:eastAsia="Times New Roman" w:hAnsi="Trebuchet MS" w:cs="Times New Roman"/>
                <w:b/>
                <w:bCs/>
                <w:szCs w:val="20"/>
                <w:lang w:eastAsia="ro-RO"/>
              </w:rPr>
            </w:pPr>
          </w:p>
        </w:tc>
        <w:tc>
          <w:tcPr>
            <w:tcW w:w="540" w:type="pct"/>
            <w:tcBorders>
              <w:top w:val="single" w:sz="4" w:space="0" w:color="auto"/>
              <w:left w:val="single" w:sz="4" w:space="0" w:color="auto"/>
              <w:bottom w:val="single" w:sz="4" w:space="0" w:color="auto"/>
              <w:right w:val="single" w:sz="4" w:space="0" w:color="auto"/>
            </w:tcBorders>
            <w:shd w:val="clear" w:color="auto" w:fill="00B050"/>
            <w:noWrap/>
            <w:vAlign w:val="center"/>
          </w:tcPr>
          <w:p w14:paraId="707A56B6" w14:textId="77777777" w:rsidR="0079326C" w:rsidRPr="005253C6" w:rsidRDefault="0079326C" w:rsidP="00C7586E">
            <w:pPr>
              <w:spacing w:before="240" w:after="0" w:line="240" w:lineRule="auto"/>
              <w:jc w:val="center"/>
              <w:rPr>
                <w:rFonts w:ascii="Trebuchet MS" w:eastAsia="Times New Roman" w:hAnsi="Trebuchet MS" w:cs="Times New Roman"/>
                <w:b/>
                <w:bCs/>
                <w:i/>
                <w:color w:val="FFFFFF"/>
                <w:lang w:eastAsia="ro-RO"/>
              </w:rPr>
            </w:pPr>
            <w:r w:rsidRPr="005253C6">
              <w:rPr>
                <w:rFonts w:ascii="Trebuchet MS" w:eastAsia="Times New Roman" w:hAnsi="Trebuchet MS" w:cs="Times New Roman"/>
                <w:b/>
                <w:bCs/>
                <w:i/>
                <w:color w:val="FFFFFF"/>
                <w:lang w:eastAsia="ro-RO"/>
              </w:rPr>
              <w:t>Număr</w:t>
            </w:r>
          </w:p>
        </w:tc>
        <w:tc>
          <w:tcPr>
            <w:tcW w:w="732" w:type="pct"/>
            <w:tcBorders>
              <w:top w:val="single" w:sz="4" w:space="0" w:color="auto"/>
              <w:left w:val="single" w:sz="4" w:space="0" w:color="auto"/>
              <w:bottom w:val="single" w:sz="4" w:space="0" w:color="auto"/>
              <w:right w:val="single" w:sz="4" w:space="0" w:color="auto"/>
            </w:tcBorders>
            <w:shd w:val="clear" w:color="auto" w:fill="00B050"/>
            <w:noWrap/>
            <w:vAlign w:val="center"/>
          </w:tcPr>
          <w:p w14:paraId="205D7928" w14:textId="77777777" w:rsidR="0079326C" w:rsidRPr="005253C6" w:rsidRDefault="0079326C" w:rsidP="00C7586E">
            <w:pPr>
              <w:spacing w:before="240" w:after="0" w:line="240" w:lineRule="auto"/>
              <w:jc w:val="center"/>
              <w:rPr>
                <w:rFonts w:ascii="Trebuchet MS" w:eastAsia="Times New Roman" w:hAnsi="Trebuchet MS" w:cs="Times New Roman"/>
                <w:b/>
                <w:bCs/>
                <w:i/>
                <w:color w:val="FFFFFF"/>
                <w:lang w:eastAsia="ro-RO"/>
              </w:rPr>
            </w:pPr>
            <w:r w:rsidRPr="005253C6">
              <w:rPr>
                <w:rFonts w:ascii="Trebuchet MS" w:eastAsia="Times New Roman" w:hAnsi="Trebuchet MS" w:cs="Times New Roman"/>
                <w:b/>
                <w:bCs/>
                <w:i/>
                <w:color w:val="FFFFFF"/>
                <w:lang w:eastAsia="ro-RO"/>
              </w:rPr>
              <w:t>Procent</w:t>
            </w:r>
          </w:p>
        </w:tc>
        <w:tc>
          <w:tcPr>
            <w:tcW w:w="465" w:type="pct"/>
            <w:tcBorders>
              <w:top w:val="single" w:sz="4" w:space="0" w:color="auto"/>
              <w:left w:val="single" w:sz="4" w:space="0" w:color="auto"/>
              <w:bottom w:val="single" w:sz="4" w:space="0" w:color="auto"/>
              <w:right w:val="single" w:sz="4" w:space="0" w:color="auto"/>
            </w:tcBorders>
            <w:shd w:val="clear" w:color="auto" w:fill="00B050"/>
            <w:noWrap/>
            <w:vAlign w:val="center"/>
          </w:tcPr>
          <w:p w14:paraId="3CFDC2E1" w14:textId="77777777" w:rsidR="0079326C" w:rsidRPr="005253C6" w:rsidRDefault="0079326C" w:rsidP="00C7586E">
            <w:pPr>
              <w:spacing w:before="240" w:after="0" w:line="240" w:lineRule="auto"/>
              <w:jc w:val="center"/>
              <w:rPr>
                <w:rFonts w:ascii="Trebuchet MS" w:eastAsia="Times New Roman" w:hAnsi="Trebuchet MS" w:cs="Times New Roman"/>
                <w:b/>
                <w:bCs/>
                <w:i/>
                <w:color w:val="FFFFFF"/>
                <w:lang w:eastAsia="ro-RO"/>
              </w:rPr>
            </w:pPr>
            <w:r w:rsidRPr="005253C6">
              <w:rPr>
                <w:rFonts w:ascii="Trebuchet MS" w:eastAsia="Times New Roman" w:hAnsi="Trebuchet MS" w:cs="Times New Roman"/>
                <w:b/>
                <w:bCs/>
                <w:i/>
                <w:color w:val="FFFFFF"/>
                <w:lang w:eastAsia="ro-RO"/>
              </w:rPr>
              <w:t>Număr</w:t>
            </w:r>
          </w:p>
        </w:tc>
        <w:tc>
          <w:tcPr>
            <w:tcW w:w="529" w:type="pct"/>
            <w:tcBorders>
              <w:top w:val="single" w:sz="4" w:space="0" w:color="auto"/>
              <w:left w:val="single" w:sz="4" w:space="0" w:color="auto"/>
              <w:bottom w:val="single" w:sz="4" w:space="0" w:color="auto"/>
              <w:right w:val="single" w:sz="4" w:space="0" w:color="auto"/>
            </w:tcBorders>
            <w:shd w:val="clear" w:color="auto" w:fill="00B050"/>
            <w:noWrap/>
            <w:vAlign w:val="center"/>
          </w:tcPr>
          <w:p w14:paraId="6E2A1949" w14:textId="77777777" w:rsidR="0079326C" w:rsidRPr="005253C6" w:rsidRDefault="0079326C" w:rsidP="00C7586E">
            <w:pPr>
              <w:spacing w:before="240" w:after="0" w:line="240" w:lineRule="auto"/>
              <w:jc w:val="center"/>
              <w:rPr>
                <w:rFonts w:ascii="Trebuchet MS" w:eastAsia="Times New Roman" w:hAnsi="Trebuchet MS" w:cs="Times New Roman"/>
                <w:b/>
                <w:bCs/>
                <w:i/>
                <w:color w:val="FFFFFF"/>
                <w:lang w:eastAsia="ro-RO"/>
              </w:rPr>
            </w:pPr>
            <w:r w:rsidRPr="005253C6">
              <w:rPr>
                <w:rFonts w:ascii="Trebuchet MS" w:eastAsia="Times New Roman" w:hAnsi="Trebuchet MS" w:cs="Times New Roman"/>
                <w:b/>
                <w:bCs/>
                <w:i/>
                <w:color w:val="FFFFFF"/>
                <w:lang w:eastAsia="ro-RO"/>
              </w:rPr>
              <w:t>Procent</w:t>
            </w:r>
          </w:p>
        </w:tc>
        <w:tc>
          <w:tcPr>
            <w:tcW w:w="465" w:type="pct"/>
            <w:tcBorders>
              <w:top w:val="single" w:sz="4" w:space="0" w:color="auto"/>
              <w:left w:val="single" w:sz="4" w:space="0" w:color="auto"/>
              <w:bottom w:val="single" w:sz="4" w:space="0" w:color="auto"/>
              <w:right w:val="single" w:sz="4" w:space="0" w:color="auto"/>
            </w:tcBorders>
            <w:shd w:val="clear" w:color="auto" w:fill="00B050"/>
            <w:noWrap/>
            <w:vAlign w:val="center"/>
          </w:tcPr>
          <w:p w14:paraId="601906C5" w14:textId="77777777" w:rsidR="0079326C" w:rsidRPr="005253C6" w:rsidRDefault="0079326C" w:rsidP="00C7586E">
            <w:pPr>
              <w:spacing w:before="240" w:after="0" w:line="240" w:lineRule="auto"/>
              <w:jc w:val="center"/>
              <w:rPr>
                <w:rFonts w:ascii="Trebuchet MS" w:eastAsia="Times New Roman" w:hAnsi="Trebuchet MS" w:cs="Times New Roman"/>
                <w:b/>
                <w:bCs/>
                <w:i/>
                <w:color w:val="FFFFFF"/>
                <w:lang w:eastAsia="ro-RO"/>
              </w:rPr>
            </w:pPr>
            <w:r w:rsidRPr="005253C6">
              <w:rPr>
                <w:rFonts w:ascii="Trebuchet MS" w:eastAsia="Times New Roman" w:hAnsi="Trebuchet MS" w:cs="Times New Roman"/>
                <w:b/>
                <w:bCs/>
                <w:i/>
                <w:color w:val="FFFFFF"/>
                <w:lang w:eastAsia="ro-RO"/>
              </w:rPr>
              <w:t>Număr</w:t>
            </w:r>
          </w:p>
        </w:tc>
        <w:tc>
          <w:tcPr>
            <w:tcW w:w="529" w:type="pct"/>
            <w:tcBorders>
              <w:top w:val="single" w:sz="4" w:space="0" w:color="auto"/>
              <w:left w:val="single" w:sz="4" w:space="0" w:color="auto"/>
              <w:bottom w:val="single" w:sz="4" w:space="0" w:color="auto"/>
              <w:right w:val="single" w:sz="4" w:space="0" w:color="auto"/>
            </w:tcBorders>
            <w:shd w:val="clear" w:color="auto" w:fill="00B050"/>
            <w:noWrap/>
            <w:vAlign w:val="center"/>
          </w:tcPr>
          <w:p w14:paraId="3B259A25" w14:textId="77777777" w:rsidR="0079326C" w:rsidRPr="005253C6" w:rsidRDefault="0079326C" w:rsidP="00C7586E">
            <w:pPr>
              <w:spacing w:before="240" w:after="0" w:line="240" w:lineRule="auto"/>
              <w:jc w:val="center"/>
              <w:rPr>
                <w:rFonts w:ascii="Trebuchet MS" w:eastAsia="Times New Roman" w:hAnsi="Trebuchet MS" w:cs="Times New Roman"/>
                <w:b/>
                <w:bCs/>
                <w:i/>
                <w:color w:val="FFFFFF"/>
                <w:lang w:eastAsia="ro-RO"/>
              </w:rPr>
            </w:pPr>
            <w:r w:rsidRPr="005253C6">
              <w:rPr>
                <w:rFonts w:ascii="Trebuchet MS" w:eastAsia="Times New Roman" w:hAnsi="Trebuchet MS" w:cs="Times New Roman"/>
                <w:b/>
                <w:bCs/>
                <w:i/>
                <w:color w:val="FFFFFF"/>
                <w:lang w:eastAsia="ro-RO"/>
              </w:rPr>
              <w:t>Procent</w:t>
            </w:r>
          </w:p>
        </w:tc>
        <w:tc>
          <w:tcPr>
            <w:tcW w:w="465" w:type="pct"/>
            <w:tcBorders>
              <w:top w:val="single" w:sz="4" w:space="0" w:color="auto"/>
              <w:left w:val="single" w:sz="4" w:space="0" w:color="auto"/>
              <w:bottom w:val="single" w:sz="4" w:space="0" w:color="auto"/>
              <w:right w:val="single" w:sz="4" w:space="0" w:color="auto"/>
            </w:tcBorders>
            <w:shd w:val="clear" w:color="auto" w:fill="00B050"/>
            <w:noWrap/>
            <w:vAlign w:val="center"/>
          </w:tcPr>
          <w:p w14:paraId="2C974A78" w14:textId="77777777" w:rsidR="0079326C" w:rsidRPr="005253C6" w:rsidRDefault="0079326C" w:rsidP="00C7586E">
            <w:pPr>
              <w:spacing w:before="240" w:after="0" w:line="240" w:lineRule="auto"/>
              <w:jc w:val="center"/>
              <w:rPr>
                <w:rFonts w:ascii="Trebuchet MS" w:eastAsia="Times New Roman" w:hAnsi="Trebuchet MS" w:cs="Times New Roman"/>
                <w:b/>
                <w:bCs/>
                <w:i/>
                <w:color w:val="FFFFFF"/>
                <w:lang w:eastAsia="ro-RO"/>
              </w:rPr>
            </w:pPr>
            <w:r w:rsidRPr="005253C6">
              <w:rPr>
                <w:rFonts w:ascii="Trebuchet MS" w:eastAsia="Times New Roman" w:hAnsi="Trebuchet MS" w:cs="Times New Roman"/>
                <w:b/>
                <w:bCs/>
                <w:i/>
                <w:color w:val="FFFFFF"/>
                <w:lang w:eastAsia="ro-RO"/>
              </w:rPr>
              <w:t>Număr</w:t>
            </w:r>
          </w:p>
        </w:tc>
        <w:tc>
          <w:tcPr>
            <w:tcW w:w="529" w:type="pct"/>
            <w:tcBorders>
              <w:top w:val="single" w:sz="4" w:space="0" w:color="auto"/>
              <w:left w:val="single" w:sz="4" w:space="0" w:color="auto"/>
              <w:bottom w:val="single" w:sz="4" w:space="0" w:color="auto"/>
              <w:right w:val="single" w:sz="4" w:space="0" w:color="auto"/>
            </w:tcBorders>
            <w:shd w:val="clear" w:color="auto" w:fill="00B050"/>
            <w:noWrap/>
            <w:vAlign w:val="center"/>
          </w:tcPr>
          <w:p w14:paraId="4310ACF1" w14:textId="77777777" w:rsidR="0079326C" w:rsidRPr="005253C6" w:rsidRDefault="0079326C" w:rsidP="00C7586E">
            <w:pPr>
              <w:spacing w:before="240" w:after="0" w:line="240" w:lineRule="auto"/>
              <w:jc w:val="center"/>
              <w:rPr>
                <w:rFonts w:ascii="Trebuchet MS" w:eastAsia="Times New Roman" w:hAnsi="Trebuchet MS" w:cs="Times New Roman"/>
                <w:b/>
                <w:bCs/>
                <w:i/>
                <w:color w:val="FFFFFF"/>
                <w:lang w:eastAsia="ro-RO"/>
              </w:rPr>
            </w:pPr>
            <w:r w:rsidRPr="005253C6">
              <w:rPr>
                <w:rFonts w:ascii="Trebuchet MS" w:eastAsia="Times New Roman" w:hAnsi="Trebuchet MS" w:cs="Times New Roman"/>
                <w:b/>
                <w:bCs/>
                <w:i/>
                <w:color w:val="FFFFFF"/>
                <w:lang w:eastAsia="ro-RO"/>
              </w:rPr>
              <w:t>Procent</w:t>
            </w:r>
          </w:p>
        </w:tc>
      </w:tr>
      <w:tr w:rsidR="0079326C" w:rsidRPr="005253C6" w14:paraId="6139934B" w14:textId="77777777" w:rsidTr="000F6C14">
        <w:trPr>
          <w:trHeight w:val="284"/>
        </w:trPr>
        <w:tc>
          <w:tcPr>
            <w:tcW w:w="747" w:type="pct"/>
            <w:vMerge/>
            <w:tcBorders>
              <w:left w:val="single" w:sz="4" w:space="0" w:color="auto"/>
              <w:bottom w:val="single" w:sz="4" w:space="0" w:color="auto"/>
              <w:right w:val="single" w:sz="4" w:space="0" w:color="auto"/>
            </w:tcBorders>
            <w:shd w:val="clear" w:color="auto" w:fill="FFCC00"/>
            <w:vAlign w:val="center"/>
          </w:tcPr>
          <w:p w14:paraId="0DB09D56" w14:textId="07A3C5FF" w:rsidR="0079326C" w:rsidRPr="005253C6" w:rsidRDefault="0079326C" w:rsidP="0079326C">
            <w:pPr>
              <w:spacing w:after="0"/>
              <w:jc w:val="center"/>
              <w:rPr>
                <w:rFonts w:ascii="Trebuchet MS" w:eastAsia="Times New Roman" w:hAnsi="Trebuchet MS" w:cs="Times New Roman"/>
                <w:b/>
                <w:bCs/>
                <w:sz w:val="20"/>
                <w:lang w:eastAsia="ro-RO"/>
              </w:rPr>
            </w:pP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90AC75" w14:textId="0DFC6A0A" w:rsidR="0079326C" w:rsidRPr="005253C6" w:rsidRDefault="0079326C" w:rsidP="0079326C">
            <w:pPr>
              <w:spacing w:after="0" w:line="240" w:lineRule="auto"/>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18</w:t>
            </w:r>
          </w:p>
        </w:tc>
        <w:tc>
          <w:tcPr>
            <w:tcW w:w="73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34D189" w14:textId="277CB749" w:rsidR="0079326C" w:rsidRPr="005253C6" w:rsidRDefault="0079326C" w:rsidP="0079326C">
            <w:pPr>
              <w:spacing w:after="0" w:line="240" w:lineRule="auto"/>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43,90%</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571DC1" w14:textId="76902117" w:rsidR="0079326C" w:rsidRPr="005253C6" w:rsidRDefault="0079326C" w:rsidP="0079326C">
            <w:pPr>
              <w:spacing w:after="0" w:line="240" w:lineRule="auto"/>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46</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1D5CAA" w14:textId="1519D6A3" w:rsidR="0079326C" w:rsidRPr="005253C6" w:rsidRDefault="0079326C" w:rsidP="0079326C">
            <w:pPr>
              <w:spacing w:after="0" w:line="240" w:lineRule="auto"/>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42,20%</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78C0CB" w14:textId="7ED3BB2C" w:rsidR="0079326C" w:rsidRPr="005253C6" w:rsidRDefault="0079326C" w:rsidP="0079326C">
            <w:pPr>
              <w:spacing w:after="0" w:line="240" w:lineRule="auto"/>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60</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89202F" w14:textId="1BC09401" w:rsidR="0079326C" w:rsidRPr="005253C6" w:rsidRDefault="0079326C" w:rsidP="0079326C">
            <w:pPr>
              <w:spacing w:after="0" w:line="240" w:lineRule="auto"/>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27,65%</w:t>
            </w:r>
          </w:p>
        </w:tc>
        <w:tc>
          <w:tcPr>
            <w:tcW w:w="46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A48F67" w14:textId="45FA9825" w:rsidR="0079326C" w:rsidRPr="005253C6" w:rsidRDefault="0079326C" w:rsidP="0079326C">
            <w:pPr>
              <w:spacing w:after="0" w:line="240" w:lineRule="auto"/>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536</w:t>
            </w:r>
          </w:p>
        </w:tc>
        <w:tc>
          <w:tcPr>
            <w:tcW w:w="52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1E4493" w14:textId="39AB9C9B" w:rsidR="0079326C" w:rsidRPr="005253C6" w:rsidRDefault="0079326C" w:rsidP="0079326C">
            <w:pPr>
              <w:spacing w:after="0" w:line="240" w:lineRule="auto"/>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18,73%</w:t>
            </w:r>
          </w:p>
        </w:tc>
      </w:tr>
    </w:tbl>
    <w:p w14:paraId="2B3CB48C" w14:textId="3688DDF6" w:rsidR="002C2F82" w:rsidRPr="005253C6" w:rsidRDefault="002C2F82" w:rsidP="002C2F82">
      <w:pPr>
        <w:spacing w:before="240" w:line="240" w:lineRule="auto"/>
        <w:jc w:val="both"/>
        <w:rPr>
          <w:rFonts w:ascii="Trebuchet MS" w:eastAsia="MS Mincho" w:hAnsi="Trebuchet MS" w:cs="Trebuchet MS"/>
          <w:b/>
          <w:color w:val="4F81BD"/>
          <w:sz w:val="18"/>
          <w:szCs w:val="18"/>
        </w:rPr>
      </w:pPr>
      <w:bookmarkStart w:id="17" w:name="_Toc8831290"/>
      <w:r w:rsidRPr="005253C6">
        <w:rPr>
          <w:rFonts w:ascii="Trebuchet MS" w:eastAsia="MS Mincho" w:hAnsi="Trebuchet MS" w:cs="Trebuchet MS"/>
          <w:b/>
          <w:bCs/>
          <w:color w:val="4F81BD"/>
          <w:sz w:val="18"/>
          <w:szCs w:val="18"/>
        </w:rPr>
        <w:t xml:space="preserve"> </w:t>
      </w:r>
      <w:r w:rsidRPr="005253C6">
        <w:rPr>
          <w:rFonts w:ascii="Trebuchet MS" w:eastAsia="MS Mincho" w:hAnsi="Trebuchet MS" w:cs="Trebuchet MS"/>
          <w:b/>
          <w:bCs/>
          <w:i/>
          <w:color w:val="4F81BD"/>
          <w:sz w:val="18"/>
          <w:szCs w:val="18"/>
        </w:rPr>
        <w:t>Analize de riscuri</w:t>
      </w:r>
      <w:r w:rsidRPr="005253C6">
        <w:rPr>
          <w:rFonts w:ascii="Trebuchet MS" w:eastAsia="MS Mincho" w:hAnsi="Trebuchet MS" w:cs="Trebuchet MS"/>
          <w:b/>
          <w:bCs/>
          <w:color w:val="4F81BD"/>
          <w:sz w:val="18"/>
          <w:szCs w:val="18"/>
        </w:rPr>
        <w:t xml:space="preserve"> transmise către M</w:t>
      </w:r>
      <w:r w:rsidR="0079326C" w:rsidRPr="005253C6">
        <w:rPr>
          <w:rFonts w:ascii="Trebuchet MS" w:eastAsia="MS Mincho" w:hAnsi="Trebuchet MS" w:cs="Trebuchet MS"/>
          <w:b/>
          <w:bCs/>
          <w:color w:val="4F81BD"/>
          <w:sz w:val="18"/>
          <w:szCs w:val="18"/>
        </w:rPr>
        <w:t>D</w:t>
      </w:r>
      <w:r w:rsidRPr="005253C6">
        <w:rPr>
          <w:rFonts w:ascii="Trebuchet MS" w:eastAsia="MS Mincho" w:hAnsi="Trebuchet MS" w:cs="Trebuchet MS"/>
          <w:b/>
          <w:bCs/>
          <w:color w:val="4F81BD"/>
          <w:sz w:val="18"/>
          <w:szCs w:val="18"/>
        </w:rPr>
        <w:t>LPA până în la data de 12.03.2020</w:t>
      </w:r>
    </w:p>
    <w:bookmarkEnd w:id="17"/>
    <w:p w14:paraId="52E7176E" w14:textId="32D82A30" w:rsidR="007D13B6" w:rsidRPr="005253C6" w:rsidRDefault="00B94F49" w:rsidP="007D13B6">
      <w:pPr>
        <w:tabs>
          <w:tab w:val="left" w:pos="284"/>
        </w:tabs>
        <w:spacing w:after="0" w:line="360" w:lineRule="auto"/>
        <w:contextualSpacing/>
        <w:jc w:val="both"/>
        <w:rPr>
          <w:rFonts w:ascii="Trebuchet MS" w:eastAsia="MS Mincho" w:hAnsi="Trebuchet MS" w:cs="Trebuchet MS"/>
          <w:bCs/>
        </w:rPr>
      </w:pPr>
      <w:r w:rsidRPr="005253C6">
        <w:rPr>
          <w:rFonts w:ascii="Trebuchet MS" w:eastAsia="MS Mincho" w:hAnsi="Trebuchet MS" w:cs="Trebuchet MS"/>
          <w:bCs/>
        </w:rPr>
        <w:t>În urma</w:t>
      </w:r>
      <w:r w:rsidR="00B86F00" w:rsidRPr="005253C6">
        <w:rPr>
          <w:rFonts w:ascii="Trebuchet MS" w:eastAsia="MS Mincho" w:hAnsi="Trebuchet MS" w:cs="Trebuchet MS"/>
          <w:bCs/>
        </w:rPr>
        <w:t xml:space="preserve"> </w:t>
      </w:r>
      <w:r w:rsidR="00B86F00" w:rsidRPr="005253C6">
        <w:rPr>
          <w:rFonts w:ascii="Trebuchet MS" w:eastAsia="MS Mincho" w:hAnsi="Trebuchet MS" w:cs="Trebuchet MS"/>
          <w:b/>
          <w:bCs/>
          <w:u w:val="single"/>
        </w:rPr>
        <w:t>analiz</w:t>
      </w:r>
      <w:r w:rsidRPr="005253C6">
        <w:rPr>
          <w:rFonts w:ascii="Trebuchet MS" w:eastAsia="MS Mincho" w:hAnsi="Trebuchet MS" w:cs="Trebuchet MS"/>
          <w:b/>
          <w:bCs/>
          <w:u w:val="single"/>
        </w:rPr>
        <w:t>ei</w:t>
      </w:r>
      <w:r w:rsidR="00B86F00" w:rsidRPr="005253C6">
        <w:rPr>
          <w:rFonts w:ascii="Trebuchet MS" w:eastAsia="MS Mincho" w:hAnsi="Trebuchet MS" w:cs="Trebuchet MS"/>
          <w:b/>
          <w:bCs/>
          <w:u w:val="single"/>
        </w:rPr>
        <w:t xml:space="preserve"> calitativ</w:t>
      </w:r>
      <w:r w:rsidRPr="005253C6">
        <w:rPr>
          <w:rFonts w:ascii="Trebuchet MS" w:eastAsia="MS Mincho" w:hAnsi="Trebuchet MS" w:cs="Trebuchet MS"/>
          <w:b/>
          <w:bCs/>
          <w:u w:val="single"/>
        </w:rPr>
        <w:t>e</w:t>
      </w:r>
      <w:r w:rsidR="00B86F00" w:rsidRPr="005253C6">
        <w:rPr>
          <w:rFonts w:ascii="Trebuchet MS" w:eastAsia="MS Mincho" w:hAnsi="Trebuchet MS" w:cs="Trebuchet MS"/>
          <w:bCs/>
        </w:rPr>
        <w:t xml:space="preserve"> a </w:t>
      </w:r>
      <w:r w:rsidRPr="005253C6">
        <w:rPr>
          <w:rFonts w:ascii="Trebuchet MS" w:eastAsia="MS Mincho" w:hAnsi="Trebuchet MS" w:cs="Trebuchet MS"/>
          <w:bCs/>
        </w:rPr>
        <w:t>documentelor</w:t>
      </w:r>
      <w:r w:rsidR="00B86F00" w:rsidRPr="005253C6">
        <w:rPr>
          <w:rFonts w:ascii="Trebuchet MS" w:eastAsia="MS Mincho" w:hAnsi="Trebuchet MS" w:cs="Trebuchet MS"/>
          <w:bCs/>
        </w:rPr>
        <w:t xml:space="preserve"> transmise în cursul anului </w:t>
      </w:r>
      <w:r w:rsidR="00DD6894" w:rsidRPr="005253C6">
        <w:rPr>
          <w:rFonts w:ascii="Trebuchet MS" w:eastAsia="MS Mincho" w:hAnsi="Trebuchet MS" w:cs="Trebuchet MS"/>
          <w:bCs/>
        </w:rPr>
        <w:t>2020</w:t>
      </w:r>
      <w:r w:rsidR="00B86F00" w:rsidRPr="005253C6">
        <w:rPr>
          <w:rFonts w:ascii="Trebuchet MS" w:eastAsia="MS Mincho" w:hAnsi="Trebuchet MS" w:cs="Trebuchet MS"/>
          <w:bCs/>
        </w:rPr>
        <w:t xml:space="preserve">, </w:t>
      </w:r>
      <w:r w:rsidR="00B86F00" w:rsidRPr="005253C6">
        <w:rPr>
          <w:rFonts w:ascii="Trebuchet MS" w:eastAsia="MS Mincho" w:hAnsi="Trebuchet MS" w:cs="Trebuchet MS"/>
          <w:b/>
          <w:bCs/>
        </w:rPr>
        <w:t xml:space="preserve">nu s-au constatat diferențe majore față de anii precedenți în ceea ce privește redactarea acestor </w:t>
      </w:r>
      <w:r w:rsidRPr="005253C6">
        <w:rPr>
          <w:rFonts w:ascii="Trebuchet MS" w:eastAsia="MS Mincho" w:hAnsi="Trebuchet MS" w:cs="Trebuchet MS"/>
          <w:b/>
          <w:bCs/>
        </w:rPr>
        <w:t xml:space="preserve">analizei de </w:t>
      </w:r>
      <w:r w:rsidRPr="005253C6">
        <w:rPr>
          <w:rFonts w:ascii="Trebuchet MS" w:eastAsia="MS Mincho" w:hAnsi="Trebuchet MS" w:cs="Trebuchet MS"/>
          <w:b/>
          <w:bCs/>
        </w:rPr>
        <w:lastRenderedPageBreak/>
        <w:t>riscuri</w:t>
      </w:r>
      <w:r w:rsidR="00B86F00" w:rsidRPr="005253C6">
        <w:rPr>
          <w:rFonts w:ascii="Trebuchet MS" w:eastAsia="MS Mincho" w:hAnsi="Trebuchet MS" w:cs="Trebuchet MS"/>
          <w:bCs/>
        </w:rPr>
        <w:t xml:space="preserve">. </w:t>
      </w:r>
      <w:r w:rsidR="004E3714" w:rsidRPr="005253C6">
        <w:rPr>
          <w:rFonts w:ascii="Trebuchet MS" w:eastAsia="MS Mincho" w:hAnsi="Trebuchet MS" w:cs="Trebuchet MS"/>
          <w:bCs/>
        </w:rPr>
        <w:t>Astfel, d</w:t>
      </w:r>
      <w:r w:rsidR="00B86F00" w:rsidRPr="005253C6">
        <w:rPr>
          <w:rFonts w:ascii="Trebuchet MS" w:eastAsia="MS Mincho" w:hAnsi="Trebuchet MS" w:cs="Trebuchet MS"/>
          <w:bCs/>
        </w:rPr>
        <w:t>eși pentru realizarea acestei activități</w:t>
      </w:r>
      <w:r w:rsidR="00B86F00" w:rsidRPr="005253C6">
        <w:rPr>
          <w:rFonts w:ascii="Trebuchet MS" w:eastAsia="MS Mincho" w:hAnsi="Trebuchet MS" w:cs="Trebuchet MS"/>
          <w:bCs/>
          <w:vertAlign w:val="superscript"/>
        </w:rPr>
        <w:footnoteReference w:id="1"/>
      </w:r>
      <w:r w:rsidR="00B86F00" w:rsidRPr="005253C6">
        <w:rPr>
          <w:rFonts w:ascii="Trebuchet MS" w:eastAsia="MS Mincho" w:hAnsi="Trebuchet MS" w:cs="Trebuchet MS"/>
          <w:bCs/>
        </w:rPr>
        <w:t xml:space="preserve">, </w:t>
      </w:r>
      <w:r w:rsidR="0079326C" w:rsidRPr="005253C6">
        <w:rPr>
          <w:rFonts w:ascii="Trebuchet MS" w:eastAsia="MS Mincho" w:hAnsi="Trebuchet MS" w:cs="Trebuchet MS"/>
          <w:bCs/>
        </w:rPr>
        <w:t>MDLPA</w:t>
      </w:r>
      <w:r w:rsidR="00B86F00" w:rsidRPr="005253C6">
        <w:rPr>
          <w:rFonts w:ascii="Trebuchet MS" w:eastAsia="MS Mincho" w:hAnsi="Trebuchet MS" w:cs="Trebuchet MS"/>
          <w:bCs/>
        </w:rPr>
        <w:t xml:space="preserve"> prin DIBGPP a pus la dispoziția tuturor autorităților administrației publice locale o </w:t>
      </w:r>
      <w:r w:rsidR="00B86F00" w:rsidRPr="005253C6">
        <w:rPr>
          <w:rFonts w:ascii="Trebuchet MS" w:eastAsia="MS Mincho" w:hAnsi="Trebuchet MS" w:cs="Trebuchet MS"/>
          <w:b/>
          <w:bCs/>
        </w:rPr>
        <w:t>metodologie</w:t>
      </w:r>
      <w:r w:rsidR="00B86F00" w:rsidRPr="005253C6">
        <w:rPr>
          <w:rFonts w:ascii="Trebuchet MS" w:eastAsia="MS Mincho" w:hAnsi="Trebuchet MS" w:cs="Trebuchet MS"/>
          <w:b/>
          <w:bCs/>
          <w:vertAlign w:val="superscript"/>
        </w:rPr>
        <w:footnoteReference w:id="2"/>
      </w:r>
      <w:r w:rsidR="00B86F00" w:rsidRPr="005253C6">
        <w:rPr>
          <w:rFonts w:ascii="Trebuchet MS" w:eastAsia="MS Mincho" w:hAnsi="Trebuchet MS" w:cs="Trebuchet MS"/>
          <w:bCs/>
        </w:rPr>
        <w:t xml:space="preserve"> care să faciliteze analiza riscurilor și vulnerabilităților la corupție, </w:t>
      </w:r>
      <w:r w:rsidR="00B86F00" w:rsidRPr="005253C6">
        <w:rPr>
          <w:rFonts w:ascii="Trebuchet MS" w:eastAsia="MS Mincho" w:hAnsi="Trebuchet MS" w:cs="Trebuchet MS"/>
          <w:b/>
          <w:bCs/>
        </w:rPr>
        <w:t>gradul de transmitere a documentelor aferente acestei acțiuni este în continuare scăzut.</w:t>
      </w:r>
      <w:r w:rsidR="00B86F00" w:rsidRPr="005253C6">
        <w:rPr>
          <w:rFonts w:ascii="Trebuchet MS" w:eastAsia="Calibri" w:hAnsi="Trebuchet MS" w:cs="Times New Roman"/>
        </w:rPr>
        <w:t xml:space="preserve"> </w:t>
      </w:r>
      <w:r w:rsidRPr="005253C6">
        <w:rPr>
          <w:rFonts w:ascii="Trebuchet MS" w:eastAsia="MS Mincho" w:hAnsi="Trebuchet MS" w:cs="Trebuchet MS"/>
          <w:bCs/>
        </w:rPr>
        <w:t xml:space="preserve">De asemenea, ca și în anii precedenți, din analiza documentelor transmise de către UAT-urile raportoare a reieșit faptul că, o mare parte din autoritățile administrației publice locale au preluat întocmai modelele transmise de către </w:t>
      </w:r>
      <w:r w:rsidR="0079326C" w:rsidRPr="005253C6">
        <w:rPr>
          <w:rFonts w:ascii="Trebuchet MS" w:eastAsia="MS Mincho" w:hAnsi="Trebuchet MS" w:cs="Trebuchet MS"/>
          <w:bCs/>
        </w:rPr>
        <w:t>MDLPA</w:t>
      </w:r>
      <w:r w:rsidRPr="005253C6">
        <w:rPr>
          <w:rFonts w:ascii="Trebuchet MS" w:eastAsia="MS Mincho" w:hAnsi="Trebuchet MS" w:cs="Trebuchet MS"/>
          <w:bCs/>
        </w:rPr>
        <w:t xml:space="preserve">, fără a le adapta specificului instituției, ceea ce denotă fie </w:t>
      </w:r>
      <w:r w:rsidRPr="005253C6">
        <w:rPr>
          <w:rFonts w:ascii="Trebuchet MS" w:eastAsia="MS Mincho" w:hAnsi="Trebuchet MS" w:cs="Trebuchet MS"/>
          <w:b/>
          <w:bCs/>
          <w:u w:val="single"/>
        </w:rPr>
        <w:t>formalism</w:t>
      </w:r>
      <w:r w:rsidRPr="005253C6">
        <w:rPr>
          <w:rFonts w:ascii="Trebuchet MS" w:eastAsia="MS Mincho" w:hAnsi="Trebuchet MS" w:cs="Trebuchet MS"/>
          <w:bCs/>
        </w:rPr>
        <w:t xml:space="preserve">, fie </w:t>
      </w:r>
      <w:r w:rsidRPr="005253C6">
        <w:rPr>
          <w:rFonts w:ascii="Trebuchet MS" w:eastAsia="MS Mincho" w:hAnsi="Trebuchet MS" w:cs="Trebuchet MS"/>
          <w:b/>
          <w:bCs/>
          <w:u w:val="single"/>
        </w:rPr>
        <w:t>neînțelegerea modului de aplicare a instrumentului</w:t>
      </w:r>
      <w:r w:rsidRPr="005253C6">
        <w:rPr>
          <w:rFonts w:ascii="Trebuchet MS" w:eastAsia="MS Mincho" w:hAnsi="Trebuchet MS" w:cs="Trebuchet MS"/>
          <w:bCs/>
        </w:rPr>
        <w:t xml:space="preserve">. </w:t>
      </w:r>
    </w:p>
    <w:p w14:paraId="067AB620" w14:textId="77777777" w:rsidR="006A7E4A" w:rsidRPr="005253C6" w:rsidRDefault="006A7E4A" w:rsidP="007D13B6">
      <w:pPr>
        <w:tabs>
          <w:tab w:val="left" w:pos="284"/>
        </w:tabs>
        <w:spacing w:after="0" w:line="360" w:lineRule="auto"/>
        <w:contextualSpacing/>
        <w:jc w:val="both"/>
        <w:rPr>
          <w:rFonts w:ascii="Trebuchet MS" w:eastAsia="MS Mincho" w:hAnsi="Trebuchet MS" w:cs="Trebuchet MS"/>
          <w:bCs/>
        </w:rPr>
      </w:pPr>
    </w:p>
    <w:p w14:paraId="2CA990F7" w14:textId="389E87AC" w:rsidR="00855C95" w:rsidRPr="005253C6" w:rsidRDefault="00B86F00" w:rsidP="007D13B6">
      <w:pPr>
        <w:tabs>
          <w:tab w:val="left" w:pos="284"/>
        </w:tabs>
        <w:spacing w:after="0" w:line="360" w:lineRule="auto"/>
        <w:contextualSpacing/>
        <w:jc w:val="both"/>
        <w:rPr>
          <w:rFonts w:ascii="Trebuchet MS" w:eastAsia="MS Mincho" w:hAnsi="Trebuchet MS" w:cs="Trebuchet MS"/>
          <w:bCs/>
        </w:rPr>
      </w:pPr>
      <w:r w:rsidRPr="005253C6">
        <w:rPr>
          <w:rFonts w:ascii="Trebuchet MS" w:eastAsia="MS Mincho" w:hAnsi="Trebuchet MS" w:cs="Trebuchet MS"/>
          <w:bCs/>
        </w:rPr>
        <w:t>Ținând cont de datele</w:t>
      </w:r>
      <w:r w:rsidR="00860B73" w:rsidRPr="005253C6">
        <w:rPr>
          <w:rFonts w:ascii="Trebuchet MS" w:eastAsia="MS Mincho" w:hAnsi="Trebuchet MS" w:cs="Trebuchet MS"/>
          <w:bCs/>
        </w:rPr>
        <w:t xml:space="preserve"> cantitative </w:t>
      </w:r>
      <w:r w:rsidRPr="005253C6">
        <w:rPr>
          <w:rFonts w:ascii="Trebuchet MS" w:eastAsia="MS Mincho" w:hAnsi="Trebuchet MS" w:cs="Trebuchet MS"/>
          <w:bCs/>
        </w:rPr>
        <w:t xml:space="preserve">prezentate, putem spune că </w:t>
      </w:r>
      <w:r w:rsidRPr="005253C6">
        <w:rPr>
          <w:rFonts w:ascii="Trebuchet MS" w:eastAsia="MS Mincho" w:hAnsi="Trebuchet MS" w:cs="Trebuchet MS"/>
          <w:b/>
        </w:rPr>
        <w:t xml:space="preserve">autoritățile administrației publice locale </w:t>
      </w:r>
      <w:r w:rsidR="007D13B6" w:rsidRPr="005253C6">
        <w:rPr>
          <w:rFonts w:ascii="Trebuchet MS" w:eastAsia="MS Mincho" w:hAnsi="Trebuchet MS" w:cs="Trebuchet MS"/>
          <w:b/>
        </w:rPr>
        <w:t>au întâmpinat</w:t>
      </w:r>
      <w:r w:rsidRPr="005253C6">
        <w:rPr>
          <w:rFonts w:ascii="Trebuchet MS" w:eastAsia="MS Mincho" w:hAnsi="Trebuchet MS" w:cs="Trebuchet MS"/>
          <w:b/>
        </w:rPr>
        <w:t xml:space="preserve"> dificultăți în elaborarea acestei analize</w:t>
      </w:r>
      <w:r w:rsidRPr="005253C6">
        <w:rPr>
          <w:rFonts w:ascii="Trebuchet MS" w:eastAsia="MS Mincho" w:hAnsi="Trebuchet MS" w:cs="Trebuchet MS"/>
          <w:bCs/>
        </w:rPr>
        <w:t xml:space="preserve"> și în </w:t>
      </w:r>
      <w:r w:rsidR="007D13B6" w:rsidRPr="005253C6">
        <w:rPr>
          <w:rFonts w:ascii="Trebuchet MS" w:eastAsia="MS Mincho" w:hAnsi="Trebuchet MS" w:cs="Trebuchet MS"/>
          <w:bCs/>
        </w:rPr>
        <w:t>ultimul</w:t>
      </w:r>
      <w:r w:rsidRPr="005253C6">
        <w:rPr>
          <w:rFonts w:ascii="Trebuchet MS" w:eastAsia="MS Mincho" w:hAnsi="Trebuchet MS" w:cs="Trebuchet MS"/>
          <w:bCs/>
        </w:rPr>
        <w:t xml:space="preserve"> an de implementare a                      SNA 2016-2020. Astfel, și la nivelul anului </w:t>
      </w:r>
      <w:r w:rsidR="007D13B6" w:rsidRPr="005253C6">
        <w:rPr>
          <w:rFonts w:ascii="Trebuchet MS" w:eastAsia="MS Mincho" w:hAnsi="Trebuchet MS" w:cs="Trebuchet MS"/>
          <w:bCs/>
        </w:rPr>
        <w:t>2020</w:t>
      </w:r>
      <w:r w:rsidRPr="005253C6">
        <w:rPr>
          <w:rFonts w:ascii="Trebuchet MS" w:eastAsia="MS Mincho" w:hAnsi="Trebuchet MS" w:cs="Trebuchet MS"/>
          <w:bCs/>
        </w:rPr>
        <w:t>, reiterăm concluzia consemnată în raportările anterioare (M1</w:t>
      </w:r>
      <w:r w:rsidR="00860B73" w:rsidRPr="005253C6">
        <w:rPr>
          <w:rFonts w:ascii="Trebuchet MS" w:eastAsia="MS Mincho" w:hAnsi="Trebuchet MS" w:cs="Trebuchet MS"/>
          <w:bCs/>
        </w:rPr>
        <w:t xml:space="preserve">, </w:t>
      </w:r>
      <w:r w:rsidRPr="005253C6">
        <w:rPr>
          <w:rFonts w:ascii="Trebuchet MS" w:eastAsia="MS Mincho" w:hAnsi="Trebuchet MS" w:cs="Trebuchet MS"/>
          <w:bCs/>
        </w:rPr>
        <w:t>M2</w:t>
      </w:r>
      <w:r w:rsidR="007D13B6" w:rsidRPr="005253C6">
        <w:rPr>
          <w:rFonts w:ascii="Trebuchet MS" w:eastAsia="MS Mincho" w:hAnsi="Trebuchet MS" w:cs="Trebuchet MS"/>
          <w:bCs/>
        </w:rPr>
        <w:t xml:space="preserve">, </w:t>
      </w:r>
      <w:r w:rsidR="00860B73" w:rsidRPr="005253C6">
        <w:rPr>
          <w:rFonts w:ascii="Trebuchet MS" w:eastAsia="MS Mincho" w:hAnsi="Trebuchet MS" w:cs="Trebuchet MS"/>
          <w:bCs/>
        </w:rPr>
        <w:t>M3</w:t>
      </w:r>
      <w:r w:rsidR="007D13B6" w:rsidRPr="005253C6">
        <w:rPr>
          <w:rFonts w:ascii="Trebuchet MS" w:eastAsia="MS Mincho" w:hAnsi="Trebuchet MS" w:cs="Trebuchet MS"/>
          <w:bCs/>
        </w:rPr>
        <w:t>, M4</w:t>
      </w:r>
      <w:r w:rsidRPr="005253C6">
        <w:rPr>
          <w:rFonts w:ascii="Trebuchet MS" w:eastAsia="MS Mincho" w:hAnsi="Trebuchet MS" w:cs="Trebuchet MS"/>
          <w:bCs/>
        </w:rPr>
        <w:t xml:space="preserve">), conform căreia </w:t>
      </w:r>
      <w:r w:rsidRPr="005253C6">
        <w:rPr>
          <w:rFonts w:ascii="Trebuchet MS" w:eastAsia="MS Mincho" w:hAnsi="Trebuchet MS" w:cs="Trebuchet MS"/>
          <w:b/>
        </w:rPr>
        <w:t>majoritatea autorităților administrației publice locale fie nu au înțeles suficient de bine ce au de făcut pentru a realiza această analiză, fie au considerat că pot elabora planul de integritate fără a realiza o analiză care să le ofere indicii clare cu privire la măsurile pe care ar trebui să le cuprindă în plan</w:t>
      </w:r>
      <w:r w:rsidRPr="005253C6">
        <w:rPr>
          <w:rFonts w:ascii="Trebuchet MS" w:eastAsia="MS Mincho" w:hAnsi="Trebuchet MS" w:cs="Trebuchet MS"/>
          <w:bCs/>
        </w:rPr>
        <w:t xml:space="preserve"> și care ar veni în sprijinul reducerii</w:t>
      </w:r>
      <w:r w:rsidR="00D830A4" w:rsidRPr="005253C6">
        <w:rPr>
          <w:rFonts w:ascii="Trebuchet MS" w:eastAsia="MS Mincho" w:hAnsi="Trebuchet MS" w:cs="Trebuchet MS"/>
          <w:bCs/>
        </w:rPr>
        <w:t>/</w:t>
      </w:r>
      <w:r w:rsidRPr="005253C6">
        <w:rPr>
          <w:rFonts w:ascii="Trebuchet MS" w:eastAsia="MS Mincho" w:hAnsi="Trebuchet MS" w:cs="Trebuchet MS"/>
          <w:bCs/>
        </w:rPr>
        <w:t>eliminării riscurilor și vulner</w:t>
      </w:r>
      <w:r w:rsidR="001B4E9B" w:rsidRPr="005253C6">
        <w:rPr>
          <w:rFonts w:ascii="Trebuchet MS" w:eastAsia="MS Mincho" w:hAnsi="Trebuchet MS" w:cs="Trebuchet MS"/>
          <w:bCs/>
        </w:rPr>
        <w:t>abilităților la corupție</w:t>
      </w:r>
      <w:r w:rsidR="0079326C" w:rsidRPr="005253C6">
        <w:rPr>
          <w:rFonts w:ascii="Trebuchet MS" w:eastAsia="MS Mincho" w:hAnsi="Trebuchet MS" w:cs="Trebuchet MS"/>
          <w:bCs/>
        </w:rPr>
        <w:t>, neexistând o conștientizare a utilității acestui instrument</w:t>
      </w:r>
      <w:r w:rsidR="001B4E9B" w:rsidRPr="005253C6">
        <w:rPr>
          <w:rFonts w:ascii="Trebuchet MS" w:eastAsia="MS Mincho" w:hAnsi="Trebuchet MS" w:cs="Trebuchet MS"/>
          <w:bCs/>
        </w:rPr>
        <w:t>.</w:t>
      </w:r>
      <w:r w:rsidR="007D13B6" w:rsidRPr="005253C6">
        <w:rPr>
          <w:rFonts w:ascii="Trebuchet MS" w:eastAsia="MS Mincho" w:hAnsi="Trebuchet MS" w:cs="Trebuchet MS"/>
          <w:bCs/>
        </w:rPr>
        <w:t xml:space="preserve"> </w:t>
      </w:r>
    </w:p>
    <w:p w14:paraId="002B1512" w14:textId="77777777" w:rsidR="00855C95" w:rsidRPr="005253C6" w:rsidRDefault="00855C95" w:rsidP="007D13B6">
      <w:pPr>
        <w:tabs>
          <w:tab w:val="left" w:pos="284"/>
        </w:tabs>
        <w:spacing w:after="0" w:line="360" w:lineRule="auto"/>
        <w:contextualSpacing/>
        <w:jc w:val="both"/>
        <w:rPr>
          <w:rFonts w:ascii="Trebuchet MS" w:eastAsia="MS Mincho" w:hAnsi="Trebuchet MS" w:cs="Trebuchet MS"/>
          <w:bCs/>
        </w:rPr>
      </w:pPr>
    </w:p>
    <w:p w14:paraId="0FD41601" w14:textId="6A9645C6" w:rsidR="00B94F49" w:rsidRPr="005253C6" w:rsidRDefault="00B86F00" w:rsidP="007D13B6">
      <w:pPr>
        <w:tabs>
          <w:tab w:val="left" w:pos="284"/>
        </w:tabs>
        <w:spacing w:after="0" w:line="360" w:lineRule="auto"/>
        <w:contextualSpacing/>
        <w:jc w:val="both"/>
        <w:rPr>
          <w:rFonts w:ascii="Trebuchet MS" w:eastAsia="MS Mincho" w:hAnsi="Trebuchet MS" w:cs="Trebuchet MS"/>
          <w:bCs/>
        </w:rPr>
      </w:pPr>
      <w:r w:rsidRPr="005253C6">
        <w:rPr>
          <w:rFonts w:ascii="Trebuchet MS" w:eastAsia="MS Mincho" w:hAnsi="Trebuchet MS" w:cs="Trebuchet MS"/>
          <w:b/>
          <w:bCs/>
        </w:rPr>
        <w:t xml:space="preserve">O </w:t>
      </w:r>
      <w:r w:rsidR="00860B73" w:rsidRPr="005253C6">
        <w:rPr>
          <w:rFonts w:ascii="Trebuchet MS" w:eastAsia="MS Mincho" w:hAnsi="Trebuchet MS" w:cs="Trebuchet MS"/>
          <w:b/>
          <w:bCs/>
        </w:rPr>
        <w:t>altă</w:t>
      </w:r>
      <w:r w:rsidRPr="005253C6">
        <w:rPr>
          <w:rFonts w:ascii="Trebuchet MS" w:eastAsia="MS Mincho" w:hAnsi="Trebuchet MS" w:cs="Trebuchet MS"/>
          <w:b/>
          <w:bCs/>
        </w:rPr>
        <w:t xml:space="preserve"> concluzie</w:t>
      </w:r>
      <w:r w:rsidRPr="005253C6">
        <w:rPr>
          <w:rFonts w:ascii="Trebuchet MS" w:eastAsia="MS Mincho" w:hAnsi="Trebuchet MS" w:cs="Trebuchet MS"/>
          <w:bCs/>
        </w:rPr>
        <w:t xml:space="preserve"> care se desprinde din analiza documentelor referitoare la identificarea vulnerabilităților la corupție transmise de UAT-uri este aceea că un număr foarte mic dintre uat-urile care au transmis situația implementării metodologiei de identificare a riscurilor și vulnerabilităților la corupție, </w:t>
      </w:r>
      <w:r w:rsidRPr="005253C6">
        <w:rPr>
          <w:rFonts w:ascii="Trebuchet MS" w:eastAsia="MS Mincho" w:hAnsi="Trebuchet MS" w:cs="Trebuchet MS"/>
          <w:b/>
          <w:bCs/>
        </w:rPr>
        <w:t>au transmis toate cele trei anexe aferente</w:t>
      </w:r>
      <w:r w:rsidR="00BE687A" w:rsidRPr="005253C6">
        <w:rPr>
          <w:rFonts w:ascii="Trebuchet MS" w:eastAsia="MS Mincho" w:hAnsi="Trebuchet MS" w:cs="Trebuchet MS"/>
          <w:b/>
          <w:bCs/>
        </w:rPr>
        <w:t xml:space="preserve"> și prin urmare concluziile rezultate se bazează pe evaluări obiective</w:t>
      </w:r>
      <w:r w:rsidRPr="005253C6">
        <w:rPr>
          <w:rFonts w:ascii="Trebuchet MS" w:eastAsia="MS Mincho" w:hAnsi="Trebuchet MS" w:cs="Trebuchet MS"/>
          <w:bCs/>
        </w:rPr>
        <w:t>.</w:t>
      </w:r>
    </w:p>
    <w:p w14:paraId="565CDC43" w14:textId="77777777" w:rsidR="006A7E4A" w:rsidRPr="005253C6" w:rsidRDefault="006A7E4A" w:rsidP="007D13B6">
      <w:pPr>
        <w:tabs>
          <w:tab w:val="left" w:pos="284"/>
        </w:tabs>
        <w:spacing w:after="0" w:line="360" w:lineRule="auto"/>
        <w:contextualSpacing/>
        <w:jc w:val="both"/>
        <w:rPr>
          <w:rFonts w:ascii="Trebuchet MS" w:eastAsia="MS Mincho" w:hAnsi="Trebuchet MS" w:cs="Trebuchet MS"/>
          <w:bCs/>
        </w:rPr>
      </w:pPr>
    </w:p>
    <w:p w14:paraId="437ACB84" w14:textId="59E189A1" w:rsidR="00B86F00" w:rsidRPr="005253C6" w:rsidRDefault="00860B73" w:rsidP="00F6351E">
      <w:pPr>
        <w:spacing w:line="360" w:lineRule="auto"/>
        <w:jc w:val="both"/>
        <w:rPr>
          <w:rFonts w:ascii="Trebuchet MS" w:eastAsia="MS Mincho" w:hAnsi="Trebuchet MS" w:cs="Trebuchet MS"/>
          <w:bCs/>
        </w:rPr>
      </w:pPr>
      <w:r w:rsidRPr="005253C6">
        <w:rPr>
          <w:rFonts w:ascii="Trebuchet MS" w:eastAsia="MS Mincho" w:hAnsi="Trebuchet MS" w:cs="Trebuchet MS"/>
        </w:rPr>
        <w:t xml:space="preserve">De asemenea, </w:t>
      </w:r>
      <w:r w:rsidR="00B86F00" w:rsidRPr="005253C6">
        <w:rPr>
          <w:rFonts w:ascii="Trebuchet MS" w:eastAsia="MS Mincho" w:hAnsi="Trebuchet MS" w:cs="Trebuchet MS"/>
          <w:bCs/>
        </w:rPr>
        <w:t>din analiza datelor colectate și a activității de asistență tehnică directă și indirectă</w:t>
      </w:r>
      <w:r w:rsidR="0079326C" w:rsidRPr="005253C6">
        <w:rPr>
          <w:rFonts w:ascii="Trebuchet MS" w:eastAsia="MS Mincho" w:hAnsi="Trebuchet MS" w:cs="Trebuchet MS"/>
          <w:bCs/>
        </w:rPr>
        <w:t xml:space="preserve"> acordată de MDLPA autoirtăților administrației publice locale</w:t>
      </w:r>
      <w:r w:rsidR="00B86F00" w:rsidRPr="005253C6">
        <w:rPr>
          <w:rFonts w:ascii="Trebuchet MS" w:eastAsia="MS Mincho" w:hAnsi="Trebuchet MS" w:cs="Trebuchet MS"/>
          <w:bCs/>
        </w:rPr>
        <w:t xml:space="preserve">, </w:t>
      </w:r>
      <w:r w:rsidRPr="005253C6">
        <w:rPr>
          <w:rFonts w:ascii="Trebuchet MS" w:eastAsia="MS Mincho" w:hAnsi="Trebuchet MS" w:cs="Trebuchet MS"/>
          <w:bCs/>
        </w:rPr>
        <w:t xml:space="preserve">reiese că </w:t>
      </w:r>
      <w:r w:rsidR="00B86F00" w:rsidRPr="005253C6">
        <w:rPr>
          <w:rFonts w:ascii="Trebuchet MS" w:eastAsia="MS Mincho" w:hAnsi="Trebuchet MS" w:cs="Trebuchet MS"/>
          <w:b/>
          <w:bCs/>
        </w:rPr>
        <w:t>se impune în continuare instruirea</w:t>
      </w:r>
      <w:r w:rsidR="00BE687A" w:rsidRPr="005253C6">
        <w:rPr>
          <w:rFonts w:ascii="Trebuchet MS" w:eastAsia="MS Mincho" w:hAnsi="Trebuchet MS" w:cs="Trebuchet MS"/>
          <w:b/>
          <w:bCs/>
        </w:rPr>
        <w:t xml:space="preserve"> și conștientizarea</w:t>
      </w:r>
      <w:r w:rsidR="00B86F00" w:rsidRPr="005253C6">
        <w:rPr>
          <w:rFonts w:ascii="Trebuchet MS" w:eastAsia="MS Mincho" w:hAnsi="Trebuchet MS" w:cs="Trebuchet MS"/>
          <w:b/>
          <w:bCs/>
        </w:rPr>
        <w:t xml:space="preserve"> personalului de la nivelul </w:t>
      </w:r>
      <w:r w:rsidR="00463602" w:rsidRPr="005253C6">
        <w:rPr>
          <w:rFonts w:ascii="Trebuchet MS" w:eastAsia="MS Mincho" w:hAnsi="Trebuchet MS" w:cs="Trebuchet MS"/>
          <w:b/>
          <w:bCs/>
        </w:rPr>
        <w:t xml:space="preserve">acestora </w:t>
      </w:r>
      <w:r w:rsidR="00B86F00" w:rsidRPr="005253C6">
        <w:rPr>
          <w:rFonts w:ascii="Trebuchet MS" w:eastAsia="MS Mincho" w:hAnsi="Trebuchet MS" w:cs="Trebuchet MS"/>
          <w:b/>
          <w:bCs/>
        </w:rPr>
        <w:t>pentru identificarea riscurilor și  vulnerabilităților la corupție, precum și a măsurilor de remediere a acestora,</w:t>
      </w:r>
      <w:r w:rsidR="00B86F00" w:rsidRPr="005253C6">
        <w:rPr>
          <w:rFonts w:ascii="Trebuchet MS" w:eastAsia="MS Mincho" w:hAnsi="Trebuchet MS" w:cs="Trebuchet MS"/>
          <w:bCs/>
        </w:rPr>
        <w:t xml:space="preserve"> astfel încât acesta să înțeleagă instrumentul de lucru (metodologia de identificare a riscurilor și  vulnerabilităților la corupție) care le-a fost pus la dispoziție și să-l poată utiliza să elaboreze </w:t>
      </w:r>
      <w:r w:rsidR="00B86F00" w:rsidRPr="005253C6">
        <w:rPr>
          <w:rFonts w:ascii="Trebuchet MS" w:eastAsia="MS Mincho" w:hAnsi="Trebuchet MS" w:cs="Trebuchet MS"/>
          <w:bCs/>
        </w:rPr>
        <w:lastRenderedPageBreak/>
        <w:t xml:space="preserve">analize de risc specifice instituției. În caz contrar, </w:t>
      </w:r>
      <w:r w:rsidR="00B86F00" w:rsidRPr="005253C6">
        <w:rPr>
          <w:rFonts w:ascii="Trebuchet MS" w:eastAsia="MS Mincho" w:hAnsi="Trebuchet MS" w:cs="Trebuchet MS"/>
          <w:b/>
          <w:bCs/>
        </w:rPr>
        <w:t>există riscul ca întregul proces de identificare a riscurilor și vulnerabilităților la corupție, precum și a măsurilor de remediere să fie un exercițiu cu un caracter formal</w:t>
      </w:r>
      <w:r w:rsidR="00B86F00" w:rsidRPr="005253C6">
        <w:rPr>
          <w:rFonts w:ascii="Trebuchet MS" w:eastAsia="MS Mincho" w:hAnsi="Trebuchet MS" w:cs="Trebuchet MS"/>
          <w:bCs/>
        </w:rPr>
        <w:t>.</w:t>
      </w:r>
    </w:p>
    <w:p w14:paraId="0664565A" w14:textId="5320A543" w:rsidR="00B86F00" w:rsidRPr="005253C6" w:rsidRDefault="003A1F99" w:rsidP="00F6351E">
      <w:pPr>
        <w:spacing w:after="0" w:line="360" w:lineRule="auto"/>
        <w:rPr>
          <w:rFonts w:ascii="Trebuchet MS" w:eastAsia="MS Mincho" w:hAnsi="Trebuchet MS" w:cs="Trebuchet MS"/>
          <w:bCs/>
        </w:rPr>
      </w:pPr>
      <w:r w:rsidRPr="005253C6">
        <w:rPr>
          <w:rFonts w:ascii="Trebuchet MS" w:eastAsia="MS Mincho" w:hAnsi="Trebuchet MS" w:cs="Trebuchet MS"/>
          <w:bCs/>
        </w:rPr>
        <w:t>D</w:t>
      </w:r>
      <w:r w:rsidR="00B86F00" w:rsidRPr="005253C6">
        <w:rPr>
          <w:rFonts w:ascii="Trebuchet MS" w:eastAsia="MS Mincho" w:hAnsi="Trebuchet MS" w:cs="Trebuchet MS"/>
          <w:bCs/>
        </w:rPr>
        <w:t xml:space="preserve">in analiza documentelor transmise de către autoritățile locale </w:t>
      </w:r>
      <w:r w:rsidR="00463602" w:rsidRPr="005253C6">
        <w:rPr>
          <w:rFonts w:ascii="Trebuchet MS" w:eastAsia="MS Mincho" w:hAnsi="Trebuchet MS" w:cs="Trebuchet MS"/>
          <w:bCs/>
        </w:rPr>
        <w:t>care au transmis rapoarte</w:t>
      </w:r>
      <w:r w:rsidR="00B86F00" w:rsidRPr="005253C6">
        <w:rPr>
          <w:rFonts w:ascii="Trebuchet MS" w:eastAsia="MS Mincho" w:hAnsi="Trebuchet MS" w:cs="Trebuchet MS"/>
          <w:bCs/>
        </w:rPr>
        <w:t xml:space="preserve"> cu privire la </w:t>
      </w:r>
      <w:r w:rsidR="00B86F00" w:rsidRPr="005253C6">
        <w:rPr>
          <w:rFonts w:ascii="Trebuchet MS" w:eastAsia="MS Mincho" w:hAnsi="Trebuchet MS" w:cs="Trebuchet MS"/>
          <w:b/>
          <w:bCs/>
          <w:u w:val="single"/>
        </w:rPr>
        <w:t>atribuțiile care pot prezenta un potențial risc ridicat, respectiv un grad mediu de risc la corupție</w:t>
      </w:r>
      <w:r w:rsidR="00B86F00" w:rsidRPr="005253C6">
        <w:rPr>
          <w:rFonts w:ascii="Trebuchet MS" w:eastAsia="MS Mincho" w:hAnsi="Trebuchet MS" w:cs="Trebuchet MS"/>
          <w:bCs/>
        </w:rPr>
        <w:t>, a reieșit următoarea situație:</w:t>
      </w:r>
    </w:p>
    <w:p w14:paraId="52517B95" w14:textId="77777777" w:rsidR="00B86F00" w:rsidRPr="005253C6" w:rsidRDefault="00B86F00" w:rsidP="00D634A9">
      <w:pPr>
        <w:keepNext/>
        <w:spacing w:after="0" w:line="360" w:lineRule="auto"/>
        <w:jc w:val="center"/>
        <w:rPr>
          <w:rFonts w:ascii="Trebuchet MS" w:eastAsia="MS Mincho" w:hAnsi="Trebuchet MS" w:cs="Trebuchet MS"/>
        </w:rPr>
      </w:pPr>
      <w:r w:rsidRPr="005253C6">
        <w:rPr>
          <w:rFonts w:ascii="Trebuchet MS" w:eastAsia="MS Mincho" w:hAnsi="Trebuchet MS" w:cs="Times New Roman"/>
          <w:noProof/>
          <w:lang w:eastAsia="ro-RO"/>
        </w:rPr>
        <w:drawing>
          <wp:inline distT="0" distB="0" distL="0" distR="0" wp14:anchorId="7D25CA60" wp14:editId="3CF9897F">
            <wp:extent cx="6258920" cy="4594860"/>
            <wp:effectExtent l="38100" t="38100" r="85090" b="0"/>
            <wp:docPr id="21" name="Diagram 2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B6D9C48" w14:textId="77777777" w:rsidR="008D2637" w:rsidRPr="005253C6" w:rsidRDefault="006A7E4A" w:rsidP="006A7E4A">
      <w:pPr>
        <w:spacing w:before="240" w:after="0" w:line="360" w:lineRule="auto"/>
        <w:jc w:val="both"/>
        <w:rPr>
          <w:rFonts w:ascii="Trebuchet MS" w:eastAsia="MS Mincho" w:hAnsi="Trebuchet MS" w:cs="Trebuchet MS"/>
          <w:bCs/>
        </w:rPr>
      </w:pPr>
      <w:r w:rsidRPr="005253C6">
        <w:rPr>
          <w:rFonts w:ascii="Trebuchet MS" w:eastAsia="MS Mincho" w:hAnsi="Trebuchet MS" w:cs="Trebuchet MS"/>
          <w:bCs/>
        </w:rPr>
        <w:t>D</w:t>
      </w:r>
      <w:r w:rsidR="00B86F00" w:rsidRPr="005253C6">
        <w:rPr>
          <w:rFonts w:ascii="Trebuchet MS" w:eastAsia="MS Mincho" w:hAnsi="Trebuchet MS" w:cs="Trebuchet MS"/>
          <w:bCs/>
        </w:rPr>
        <w:t xml:space="preserve">upă cum se poate observa din situația prezentată, dar și din raportele de monitorizare anterioare, o parte dintre autoritățile locale au inclus anumite atribuții (cum ar fi: achizițiile publice, asistență socială, registrul agricol, disciplina în construcții, gestiunea resurselor umane și a funcției publice, elaborarea bugetului local etc.) în categoria atribuțiilor cu risc mare la corupție, în timp ce altele au inclus aceste atribuții în categoria celor cu risc mediu/scăzut la corupție. </w:t>
      </w:r>
    </w:p>
    <w:p w14:paraId="7F30D00E" w14:textId="77777777" w:rsidR="008D2637" w:rsidRPr="005253C6" w:rsidRDefault="00B86F00" w:rsidP="006A7E4A">
      <w:pPr>
        <w:spacing w:before="240" w:after="0" w:line="360" w:lineRule="auto"/>
        <w:jc w:val="both"/>
        <w:rPr>
          <w:rFonts w:ascii="Trebuchet MS" w:eastAsia="MS Mincho" w:hAnsi="Trebuchet MS" w:cs="Trebuchet MS"/>
          <w:bCs/>
        </w:rPr>
      </w:pPr>
      <w:r w:rsidRPr="005253C6">
        <w:rPr>
          <w:rFonts w:ascii="Trebuchet MS" w:eastAsia="MS Mincho" w:hAnsi="Trebuchet MS" w:cs="Trebuchet MS"/>
          <w:bCs/>
        </w:rPr>
        <w:t xml:space="preserve">La fel ca și în cazul altor secțiuni din acest raport, acest aspect subliniază existența unor diferențe de la o instituție la alta în ceea ce privește organizarea, funcționarea, relațiile cu beneficiarii serviciilor publice, precum și faptul că la nivelul unor instituții </w:t>
      </w:r>
      <w:r w:rsidR="00475F6F" w:rsidRPr="005253C6">
        <w:rPr>
          <w:rFonts w:ascii="Trebuchet MS" w:eastAsia="MS Mincho" w:hAnsi="Trebuchet MS" w:cs="Trebuchet MS"/>
          <w:bCs/>
        </w:rPr>
        <w:t>se implementează deja</w:t>
      </w:r>
      <w:r w:rsidRPr="005253C6">
        <w:rPr>
          <w:rFonts w:ascii="Trebuchet MS" w:eastAsia="MS Mincho" w:hAnsi="Trebuchet MS" w:cs="Trebuchet MS"/>
          <w:bCs/>
        </w:rPr>
        <w:t xml:space="preserve"> măsuri de prevenire în respectivele domenii. </w:t>
      </w:r>
    </w:p>
    <w:p w14:paraId="1AFEE882" w14:textId="47115684" w:rsidR="00585233" w:rsidRPr="005253C6" w:rsidRDefault="00B86F00" w:rsidP="006A7E4A">
      <w:pPr>
        <w:spacing w:before="240" w:after="0" w:line="360" w:lineRule="auto"/>
        <w:jc w:val="both"/>
        <w:rPr>
          <w:rFonts w:ascii="Trebuchet MS" w:eastAsia="MS Mincho" w:hAnsi="Trebuchet MS" w:cs="Trebuchet MS"/>
          <w:bCs/>
        </w:rPr>
      </w:pPr>
      <w:r w:rsidRPr="005253C6">
        <w:rPr>
          <w:rFonts w:ascii="Trebuchet MS" w:eastAsia="MS Mincho" w:hAnsi="Trebuchet MS" w:cs="Trebuchet MS"/>
          <w:bCs/>
        </w:rPr>
        <w:lastRenderedPageBreak/>
        <w:t xml:space="preserve">În tabelul de </w:t>
      </w:r>
      <w:r w:rsidR="00463602" w:rsidRPr="005253C6">
        <w:rPr>
          <w:rFonts w:ascii="Trebuchet MS" w:eastAsia="MS Mincho" w:hAnsi="Trebuchet MS" w:cs="Trebuchet MS"/>
          <w:bCs/>
        </w:rPr>
        <w:t>mai jos</w:t>
      </w:r>
      <w:r w:rsidRPr="005253C6">
        <w:rPr>
          <w:rFonts w:ascii="Trebuchet MS" w:eastAsia="MS Mincho" w:hAnsi="Trebuchet MS" w:cs="Trebuchet MS"/>
          <w:bCs/>
        </w:rPr>
        <w:t xml:space="preserve">, sunt prezentate atât cele mai frecvente </w:t>
      </w:r>
      <w:r w:rsidRPr="005253C6">
        <w:rPr>
          <w:rFonts w:ascii="Trebuchet MS" w:eastAsia="MS Mincho" w:hAnsi="Trebuchet MS" w:cs="Trebuchet MS"/>
          <w:b/>
          <w:bCs/>
          <w:u w:val="single"/>
        </w:rPr>
        <w:t>cauze</w:t>
      </w:r>
      <w:r w:rsidRPr="005253C6">
        <w:rPr>
          <w:rFonts w:ascii="Trebuchet MS" w:eastAsia="MS Mincho" w:hAnsi="Trebuchet MS" w:cs="Trebuchet MS"/>
          <w:bCs/>
        </w:rPr>
        <w:t xml:space="preserve"> invocate de autoritățile administrației publice locale care au determinat încadrarea atribuțiilor enumerate mai sus ca având un grad de corupție ridicat sau mediu, cât și </w:t>
      </w:r>
      <w:r w:rsidRPr="005253C6">
        <w:rPr>
          <w:rFonts w:ascii="Trebuchet MS" w:eastAsia="MS Mincho" w:hAnsi="Trebuchet MS" w:cs="Trebuchet MS"/>
          <w:b/>
          <w:bCs/>
          <w:u w:val="single"/>
        </w:rPr>
        <w:t>măsurile de remediere</w:t>
      </w:r>
      <w:r w:rsidRPr="005253C6">
        <w:rPr>
          <w:rFonts w:ascii="Trebuchet MS" w:eastAsia="MS Mincho" w:hAnsi="Trebuchet MS" w:cs="Trebuchet MS"/>
          <w:b/>
          <w:bCs/>
        </w:rPr>
        <w:t xml:space="preserve"> </w:t>
      </w:r>
      <w:r w:rsidRPr="005253C6">
        <w:rPr>
          <w:rFonts w:ascii="Trebuchet MS" w:eastAsia="MS Mincho" w:hAnsi="Trebuchet MS" w:cs="Trebuchet MS"/>
          <w:bCs/>
        </w:rPr>
        <w:t>a riscurilor și vulnerabilităților la corupție evidențiate de autoritățile administrației publice în rapoartele de evaluare elaborate:</w:t>
      </w: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4"/>
        <w:gridCol w:w="3685"/>
        <w:gridCol w:w="3544"/>
      </w:tblGrid>
      <w:tr w:rsidR="00B86F00" w:rsidRPr="005253C6" w14:paraId="5993B440" w14:textId="77777777" w:rsidTr="00D634A9">
        <w:trPr>
          <w:trHeight w:val="446"/>
        </w:trPr>
        <w:tc>
          <w:tcPr>
            <w:tcW w:w="2444" w:type="dxa"/>
            <w:tcBorders>
              <w:top w:val="nil"/>
              <w:left w:val="nil"/>
            </w:tcBorders>
            <w:shd w:val="clear" w:color="auto" w:fill="auto"/>
            <w:vAlign w:val="center"/>
          </w:tcPr>
          <w:p w14:paraId="36198BAC" w14:textId="77777777" w:rsidR="00B86F00" w:rsidRPr="005253C6" w:rsidRDefault="00B86F00" w:rsidP="00B86F00">
            <w:pPr>
              <w:spacing w:after="0"/>
              <w:jc w:val="center"/>
              <w:rPr>
                <w:rFonts w:ascii="Trebuchet MS" w:eastAsia="MS Mincho" w:hAnsi="Trebuchet MS" w:cs="Trebuchet MS"/>
                <w:b/>
                <w:bCs/>
                <w:sz w:val="24"/>
              </w:rPr>
            </w:pPr>
          </w:p>
        </w:tc>
        <w:tc>
          <w:tcPr>
            <w:tcW w:w="3685" w:type="dxa"/>
            <w:shd w:val="clear" w:color="auto" w:fill="FFCC00"/>
            <w:vAlign w:val="center"/>
          </w:tcPr>
          <w:p w14:paraId="0D100BFF" w14:textId="77777777" w:rsidR="00B86F00" w:rsidRPr="005253C6" w:rsidRDefault="00B86F00" w:rsidP="00B86F00">
            <w:pPr>
              <w:spacing w:after="0" w:line="240" w:lineRule="auto"/>
              <w:jc w:val="center"/>
              <w:rPr>
                <w:rFonts w:ascii="Trebuchet MS" w:eastAsia="MS Mincho" w:hAnsi="Trebuchet MS" w:cs="Trebuchet MS"/>
                <w:b/>
                <w:bCs/>
                <w:i/>
                <w:sz w:val="24"/>
              </w:rPr>
            </w:pPr>
            <w:r w:rsidRPr="005253C6">
              <w:rPr>
                <w:rFonts w:ascii="Trebuchet MS" w:eastAsia="MS Mincho" w:hAnsi="Trebuchet MS" w:cs="Trebuchet MS"/>
                <w:b/>
                <w:bCs/>
                <w:i/>
                <w:sz w:val="24"/>
              </w:rPr>
              <w:t>CAUZE</w:t>
            </w:r>
          </w:p>
        </w:tc>
        <w:tc>
          <w:tcPr>
            <w:tcW w:w="3544" w:type="dxa"/>
            <w:shd w:val="clear" w:color="auto" w:fill="FFCC00"/>
            <w:vAlign w:val="center"/>
          </w:tcPr>
          <w:p w14:paraId="3BA8E631" w14:textId="77777777" w:rsidR="00B86F00" w:rsidRPr="005253C6" w:rsidRDefault="00B86F00" w:rsidP="00B86F00">
            <w:pPr>
              <w:spacing w:after="0" w:line="240" w:lineRule="auto"/>
              <w:jc w:val="center"/>
              <w:rPr>
                <w:rFonts w:ascii="Trebuchet MS" w:eastAsia="MS Mincho" w:hAnsi="Trebuchet MS" w:cs="Trebuchet MS"/>
                <w:b/>
                <w:bCs/>
                <w:i/>
                <w:sz w:val="24"/>
              </w:rPr>
            </w:pPr>
            <w:r w:rsidRPr="005253C6">
              <w:rPr>
                <w:rFonts w:ascii="Trebuchet MS" w:eastAsia="MS Mincho" w:hAnsi="Trebuchet MS" w:cs="Trebuchet MS"/>
                <w:b/>
                <w:bCs/>
                <w:i/>
                <w:sz w:val="24"/>
              </w:rPr>
              <w:t>MĂSURI DE REMEDIERE</w:t>
            </w:r>
          </w:p>
        </w:tc>
      </w:tr>
      <w:tr w:rsidR="00B86F00" w:rsidRPr="005253C6" w14:paraId="5C2F7FE5" w14:textId="77777777" w:rsidTr="00D634A9">
        <w:trPr>
          <w:trHeight w:val="2256"/>
        </w:trPr>
        <w:tc>
          <w:tcPr>
            <w:tcW w:w="2444" w:type="dxa"/>
            <w:shd w:val="clear" w:color="auto" w:fill="00B050"/>
            <w:vAlign w:val="center"/>
          </w:tcPr>
          <w:p w14:paraId="1276DBE9" w14:textId="77777777" w:rsidR="00B86F00" w:rsidRPr="005253C6" w:rsidRDefault="00B86F00" w:rsidP="00B86F00">
            <w:pPr>
              <w:spacing w:after="0"/>
              <w:jc w:val="center"/>
              <w:rPr>
                <w:rFonts w:ascii="Trebuchet MS" w:eastAsia="MS Mincho" w:hAnsi="Trebuchet MS" w:cs="Trebuchet MS"/>
                <w:bCs/>
                <w:color w:val="FFFFFF"/>
                <w:sz w:val="24"/>
                <w:szCs w:val="24"/>
              </w:rPr>
            </w:pPr>
            <w:r w:rsidRPr="005253C6">
              <w:rPr>
                <w:rFonts w:ascii="Trebuchet MS" w:eastAsia="MS Mincho" w:hAnsi="Trebuchet MS" w:cs="Trebuchet MS"/>
                <w:b/>
                <w:bCs/>
                <w:color w:val="FFFFFF"/>
                <w:sz w:val="24"/>
                <w:szCs w:val="24"/>
              </w:rPr>
              <w:t>RESURSE UMANE</w:t>
            </w:r>
          </w:p>
        </w:tc>
        <w:tc>
          <w:tcPr>
            <w:tcW w:w="3685" w:type="dxa"/>
            <w:shd w:val="clear" w:color="auto" w:fill="auto"/>
          </w:tcPr>
          <w:p w14:paraId="74DF3941"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 xml:space="preserve">persoane cu pregătire profesională necorespunzătoare; </w:t>
            </w:r>
          </w:p>
          <w:p w14:paraId="32A47AFC"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 xml:space="preserve">lipsa personalului specializat în domeniul legislației privind achizițiile publice; </w:t>
            </w:r>
          </w:p>
          <w:p w14:paraId="6B0EDF80"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 xml:space="preserve">neîndeplinirea cu profesionalism și corectitudine a atribuțiilor; </w:t>
            </w:r>
          </w:p>
          <w:p w14:paraId="34A1160E"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necesitatea efectuării unui număr mare de anchete sociale în termene foarte mici cu un număr redus de personal.</w:t>
            </w:r>
          </w:p>
        </w:tc>
        <w:tc>
          <w:tcPr>
            <w:tcW w:w="3544" w:type="dxa"/>
            <w:shd w:val="clear" w:color="auto" w:fill="auto"/>
          </w:tcPr>
          <w:p w14:paraId="22D7E7F0"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 xml:space="preserve">recrutare de personal pentru ocuparea posturilor vacante; </w:t>
            </w:r>
          </w:p>
          <w:p w14:paraId="4FE9954A"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participarea periodică la cursuri de formare și perfecționare profesională;</w:t>
            </w:r>
          </w:p>
          <w:p w14:paraId="4F110D13"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 xml:space="preserve"> conștientizarea funcționarilor publici cu privire la sancțiunile care li se pot aplica în cazul descoperii ulterioare a îndeplinirii defectuoase a atribuțiilor de serviciu.</w:t>
            </w:r>
          </w:p>
        </w:tc>
      </w:tr>
      <w:tr w:rsidR="00B86F00" w:rsidRPr="005253C6" w14:paraId="115111BC" w14:textId="77777777" w:rsidTr="00D634A9">
        <w:trPr>
          <w:trHeight w:val="2831"/>
        </w:trPr>
        <w:tc>
          <w:tcPr>
            <w:tcW w:w="2444" w:type="dxa"/>
            <w:shd w:val="clear" w:color="auto" w:fill="00B050"/>
            <w:vAlign w:val="center"/>
          </w:tcPr>
          <w:p w14:paraId="254A66E9" w14:textId="77777777" w:rsidR="00B86F00" w:rsidRPr="005253C6" w:rsidRDefault="00B86F00" w:rsidP="00B86F00">
            <w:pPr>
              <w:spacing w:after="0"/>
              <w:jc w:val="center"/>
              <w:rPr>
                <w:rFonts w:ascii="Trebuchet MS" w:eastAsia="MS Mincho" w:hAnsi="Trebuchet MS" w:cs="Trebuchet MS"/>
                <w:bCs/>
                <w:color w:val="FFFFFF"/>
                <w:sz w:val="24"/>
                <w:szCs w:val="24"/>
              </w:rPr>
            </w:pPr>
            <w:r w:rsidRPr="005253C6">
              <w:rPr>
                <w:rFonts w:ascii="Trebuchet MS" w:eastAsia="MS Mincho" w:hAnsi="Trebuchet MS" w:cs="Trebuchet MS"/>
                <w:b/>
                <w:bCs/>
                <w:color w:val="FFFFFF"/>
                <w:sz w:val="24"/>
                <w:szCs w:val="24"/>
              </w:rPr>
              <w:t>DE NATURĂ ORGANIZATORICĂ/MANAGEMENT AL INSTITUȚIEI</w:t>
            </w:r>
          </w:p>
        </w:tc>
        <w:tc>
          <w:tcPr>
            <w:tcW w:w="3685" w:type="dxa"/>
            <w:shd w:val="clear" w:color="auto" w:fill="auto"/>
          </w:tcPr>
          <w:p w14:paraId="325AAFA5"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supraîncărcarea personalului cu sarcini aferente posturilor vacante;</w:t>
            </w:r>
          </w:p>
          <w:p w14:paraId="5C110CDB"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 xml:space="preserve">lipsa unui program de audit intern; </w:t>
            </w:r>
          </w:p>
          <w:p w14:paraId="15270514"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lipsa sistemului de monitorizare a activității privind disciplina în autorizarea executării lucrărilor de construcții;</w:t>
            </w:r>
          </w:p>
          <w:p w14:paraId="14FA89BD"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contracte cu clauze neclare.</w:t>
            </w:r>
          </w:p>
        </w:tc>
        <w:tc>
          <w:tcPr>
            <w:tcW w:w="3544" w:type="dxa"/>
            <w:shd w:val="clear" w:color="auto" w:fill="auto"/>
          </w:tcPr>
          <w:p w14:paraId="6A82D759"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conștientizare în domeniul eticii si integrității profesionale;</w:t>
            </w:r>
          </w:p>
          <w:p w14:paraId="388C5A4F"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 xml:space="preserve"> redimensionarea atribuţiilor din fişele de post ale personalului; </w:t>
            </w:r>
          </w:p>
          <w:p w14:paraId="7B714E87"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audit intern și extern;</w:t>
            </w:r>
          </w:p>
          <w:p w14:paraId="44DE9C56"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 xml:space="preserve"> ințierea unui sistem de monitorizare a activității funcționarilor publici cu atribuții  de control în domeniul disciplinei în urbanism și amenajarea teritoriului; </w:t>
            </w:r>
          </w:p>
          <w:p w14:paraId="2B205C7F"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 xml:space="preserve">efectuarea de vizite trimestriale la fiecare gospodărie pentru completarea la zi a registrului agricol, atât pe suport de hârtie, cât şi în format electronic, precum şi a centralizării datelor din acestea, în conformitate cu prevederile legale în vigoare; </w:t>
            </w:r>
          </w:p>
          <w:p w14:paraId="13893208"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disciplinarea activităţii de construire, stoparea construcţiilor realizate fără autorizaţie de construire, încă din fază incipientă.</w:t>
            </w:r>
          </w:p>
        </w:tc>
      </w:tr>
      <w:tr w:rsidR="00B86F00" w:rsidRPr="005253C6" w14:paraId="7FB914CC" w14:textId="77777777" w:rsidTr="00D634A9">
        <w:trPr>
          <w:trHeight w:val="109"/>
        </w:trPr>
        <w:tc>
          <w:tcPr>
            <w:tcW w:w="2444" w:type="dxa"/>
            <w:shd w:val="clear" w:color="auto" w:fill="00B050"/>
            <w:vAlign w:val="center"/>
          </w:tcPr>
          <w:p w14:paraId="6E220EF1" w14:textId="77777777" w:rsidR="00B86F00" w:rsidRPr="005253C6" w:rsidRDefault="00B86F00" w:rsidP="00B86F00">
            <w:pPr>
              <w:spacing w:after="0"/>
              <w:jc w:val="center"/>
              <w:rPr>
                <w:rFonts w:ascii="Trebuchet MS" w:eastAsia="MS Mincho" w:hAnsi="Trebuchet MS" w:cs="Trebuchet MS"/>
                <w:bCs/>
                <w:color w:val="FFFFFF"/>
                <w:sz w:val="24"/>
                <w:szCs w:val="24"/>
              </w:rPr>
            </w:pPr>
            <w:r w:rsidRPr="005253C6">
              <w:rPr>
                <w:rFonts w:ascii="Trebuchet MS" w:eastAsia="MS Mincho" w:hAnsi="Trebuchet MS" w:cs="Trebuchet MS"/>
                <w:b/>
                <w:bCs/>
                <w:color w:val="FFFFFF"/>
                <w:sz w:val="24"/>
                <w:szCs w:val="24"/>
              </w:rPr>
              <w:t>DE NATURĂ FINANCIARĂ</w:t>
            </w:r>
            <w:r w:rsidRPr="005253C6">
              <w:rPr>
                <w:rFonts w:ascii="Trebuchet MS" w:eastAsia="MS Mincho" w:hAnsi="Trebuchet MS" w:cs="Trebuchet MS"/>
                <w:bCs/>
                <w:color w:val="FFFFFF"/>
                <w:sz w:val="24"/>
                <w:szCs w:val="24"/>
                <w:vertAlign w:val="superscript"/>
              </w:rPr>
              <w:footnoteReference w:id="3"/>
            </w:r>
          </w:p>
        </w:tc>
        <w:tc>
          <w:tcPr>
            <w:tcW w:w="3685" w:type="dxa"/>
            <w:shd w:val="clear" w:color="auto" w:fill="auto"/>
          </w:tcPr>
          <w:p w14:paraId="2BA435DA"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 xml:space="preserve">lipsa unor criterii de salarizare bazate pe criterii de profesionalism; </w:t>
            </w:r>
          </w:p>
          <w:p w14:paraId="55B2C13D"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buget insuficient;</w:t>
            </w:r>
          </w:p>
          <w:p w14:paraId="45AC2138"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lastRenderedPageBreak/>
              <w:t>insuficienta motivare materială a personalului.</w:t>
            </w:r>
          </w:p>
        </w:tc>
        <w:tc>
          <w:tcPr>
            <w:tcW w:w="3544" w:type="dxa"/>
            <w:shd w:val="clear" w:color="auto" w:fill="auto"/>
          </w:tcPr>
          <w:p w14:paraId="778335EF"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lastRenderedPageBreak/>
              <w:t>salarizarea corespunzătoare a muncii</w:t>
            </w:r>
          </w:p>
        </w:tc>
      </w:tr>
      <w:tr w:rsidR="00B86F00" w:rsidRPr="005253C6" w14:paraId="136BD672" w14:textId="77777777" w:rsidTr="00D634A9">
        <w:trPr>
          <w:trHeight w:val="1356"/>
        </w:trPr>
        <w:tc>
          <w:tcPr>
            <w:tcW w:w="2444" w:type="dxa"/>
            <w:shd w:val="clear" w:color="auto" w:fill="00B050"/>
            <w:vAlign w:val="center"/>
          </w:tcPr>
          <w:p w14:paraId="7A5FC36D" w14:textId="77777777" w:rsidR="00B86F00" w:rsidRPr="005253C6" w:rsidRDefault="00B86F00" w:rsidP="00B86F00">
            <w:pPr>
              <w:spacing w:after="0"/>
              <w:jc w:val="center"/>
              <w:rPr>
                <w:rFonts w:ascii="Trebuchet MS" w:eastAsia="MS Mincho" w:hAnsi="Trebuchet MS" w:cs="Trebuchet MS"/>
                <w:bCs/>
                <w:color w:val="FFFFFF"/>
                <w:sz w:val="24"/>
                <w:szCs w:val="24"/>
              </w:rPr>
            </w:pPr>
            <w:r w:rsidRPr="005253C6">
              <w:rPr>
                <w:rFonts w:ascii="Trebuchet MS" w:eastAsia="MS Mincho" w:hAnsi="Trebuchet MS" w:cs="Trebuchet MS"/>
                <w:b/>
                <w:bCs/>
                <w:color w:val="FFFFFF"/>
                <w:sz w:val="24"/>
                <w:szCs w:val="24"/>
              </w:rPr>
              <w:t>DE NATURĂ EXTERNĂ</w:t>
            </w:r>
          </w:p>
        </w:tc>
        <w:tc>
          <w:tcPr>
            <w:tcW w:w="3685" w:type="dxa"/>
            <w:shd w:val="clear" w:color="auto" w:fill="auto"/>
          </w:tcPr>
          <w:p w14:paraId="46D92D66"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 xml:space="preserve">modificările legislative, necorelarea actelor normative; </w:t>
            </w:r>
          </w:p>
          <w:p w14:paraId="14AF8530"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 xml:space="preserve">intervenția factorilor externi; </w:t>
            </w:r>
          </w:p>
          <w:p w14:paraId="2C9541D4"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construcţii realizate fără respectarea prevederilor autorizaţiei de construire, realizarea unor construcţii în zone cu restricţii sau care necesită condiţii şi avize speciale de construire;</w:t>
            </w:r>
          </w:p>
          <w:p w14:paraId="750B2F1D"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nedeclararea de către cetățean a suprafețelor reale - terenuri şi clădiri;</w:t>
            </w:r>
          </w:p>
          <w:p w14:paraId="491B6837"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 xml:space="preserve">necompletarea la timp a registrului agricol; </w:t>
            </w:r>
          </w:p>
          <w:p w14:paraId="3B79E969"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lipsa unor pârghii de constrângere a cetăţenilor pentru a fi determinaţi să declare periodic modificările în ceea ce priveşte datele înscrise în registrele agricole;</w:t>
            </w:r>
          </w:p>
          <w:p w14:paraId="4EFC3C68"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 xml:space="preserve">furnizarea de către cetățeni a unor informații false pentru obţinerea de subvenţii; </w:t>
            </w:r>
          </w:p>
          <w:p w14:paraId="3DA644C3"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ajutoare necuvenite.</w:t>
            </w:r>
          </w:p>
        </w:tc>
        <w:tc>
          <w:tcPr>
            <w:tcW w:w="3544" w:type="dxa"/>
            <w:shd w:val="clear" w:color="auto" w:fill="auto"/>
          </w:tcPr>
          <w:p w14:paraId="2EA8C4A8" w14:textId="77777777" w:rsidR="00B86F00" w:rsidRPr="005253C6" w:rsidRDefault="00B86F00" w:rsidP="00005075">
            <w:pPr>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prevenirea şi îndrumarea tuturor persoanelor sau firmelor care execută activităţi de construire în scopul respectării legislaţiei în construcţii, a normelor urbanistice aprobate;</w:t>
            </w:r>
          </w:p>
          <w:p w14:paraId="1B8D3661" w14:textId="77777777" w:rsidR="00B86F00" w:rsidRPr="005253C6" w:rsidRDefault="00B86F00" w:rsidP="00005075">
            <w:pPr>
              <w:keepNext/>
              <w:numPr>
                <w:ilvl w:val="0"/>
                <w:numId w:val="2"/>
              </w:numPr>
              <w:tabs>
                <w:tab w:val="left" w:pos="233"/>
              </w:tabs>
              <w:spacing w:after="0"/>
              <w:ind w:left="0" w:firstLine="0"/>
              <w:jc w:val="both"/>
              <w:rPr>
                <w:rFonts w:ascii="Trebuchet MS" w:eastAsia="MS Mincho" w:hAnsi="Trebuchet MS" w:cs="Trebuchet MS"/>
                <w:bCs/>
                <w:sz w:val="20"/>
              </w:rPr>
            </w:pPr>
            <w:r w:rsidRPr="005253C6">
              <w:rPr>
                <w:rFonts w:ascii="Trebuchet MS" w:eastAsia="MS Mincho" w:hAnsi="Trebuchet MS" w:cs="Trebuchet MS"/>
                <w:bCs/>
                <w:sz w:val="20"/>
              </w:rPr>
              <w:t>verificarea din surse alternative a informațiilor oferite de subiecții anchetelor sociale.</w:t>
            </w:r>
          </w:p>
        </w:tc>
      </w:tr>
    </w:tbl>
    <w:p w14:paraId="16FE9D9F" w14:textId="4C1CA421" w:rsidR="007271EB" w:rsidRDefault="007271EB" w:rsidP="006A38E8">
      <w:pPr>
        <w:spacing w:before="240" w:line="240" w:lineRule="auto"/>
        <w:rPr>
          <w:rFonts w:ascii="Trebuchet MS" w:eastAsia="MS Mincho" w:hAnsi="Trebuchet MS" w:cs="Trebuchet MS"/>
          <w:b/>
          <w:bCs/>
          <w:color w:val="4F81BD"/>
          <w:sz w:val="18"/>
          <w:szCs w:val="18"/>
        </w:rPr>
      </w:pPr>
    </w:p>
    <w:p w14:paraId="01D15B69" w14:textId="57AC8151" w:rsidR="002163E0" w:rsidRDefault="002163E0" w:rsidP="006A38E8">
      <w:pPr>
        <w:spacing w:before="240" w:line="240" w:lineRule="auto"/>
        <w:rPr>
          <w:rFonts w:ascii="Trebuchet MS" w:eastAsia="MS Mincho" w:hAnsi="Trebuchet MS" w:cs="Trebuchet MS"/>
          <w:b/>
          <w:bCs/>
          <w:color w:val="4F81BD"/>
          <w:sz w:val="18"/>
          <w:szCs w:val="18"/>
        </w:rPr>
      </w:pPr>
    </w:p>
    <w:p w14:paraId="0FE9E6C9" w14:textId="77777777" w:rsidR="002163E0" w:rsidRPr="005253C6" w:rsidRDefault="002163E0" w:rsidP="006A38E8">
      <w:pPr>
        <w:spacing w:before="240" w:line="240" w:lineRule="auto"/>
        <w:rPr>
          <w:rFonts w:ascii="Trebuchet MS" w:eastAsia="MS Mincho" w:hAnsi="Trebuchet MS" w:cs="Trebuchet MS"/>
          <w:b/>
          <w:bCs/>
          <w:color w:val="4F81BD"/>
          <w:sz w:val="18"/>
          <w:szCs w:val="18"/>
        </w:rPr>
      </w:pPr>
    </w:p>
    <w:p w14:paraId="40F18B11" w14:textId="77777777" w:rsidR="00C95D77" w:rsidRPr="005253C6" w:rsidRDefault="00C95D77" w:rsidP="00B75031">
      <w:pPr>
        <w:pStyle w:val="Heading2"/>
        <w:rPr>
          <w:rFonts w:ascii="Trebuchet MS" w:hAnsi="Trebuchet MS"/>
          <w:lang w:val="ro-RO" w:eastAsia="ro-RO"/>
        </w:rPr>
      </w:pPr>
      <w:bookmarkStart w:id="18" w:name="_3.3._Situația_privind"/>
      <w:bookmarkStart w:id="19" w:name="_Toc8832726"/>
      <w:bookmarkStart w:id="20" w:name="_Toc44416702"/>
      <w:bookmarkEnd w:id="18"/>
      <w:r w:rsidRPr="005253C6">
        <w:rPr>
          <w:rFonts w:ascii="Trebuchet MS" w:hAnsi="Trebuchet MS"/>
          <w:lang w:val="ro-RO" w:eastAsia="ro-RO"/>
        </w:rPr>
        <w:t>3.3. Situația privind Planul de integritate</w:t>
      </w:r>
      <w:bookmarkEnd w:id="19"/>
      <w:bookmarkEnd w:id="20"/>
    </w:p>
    <w:p w14:paraId="0D70EEC2" w14:textId="0DA18DA1" w:rsidR="002A50A2" w:rsidRPr="005253C6" w:rsidRDefault="003A1F99" w:rsidP="00F36627">
      <w:pPr>
        <w:pStyle w:val="ListParagraph"/>
        <w:numPr>
          <w:ilvl w:val="0"/>
          <w:numId w:val="8"/>
        </w:numPr>
        <w:pBdr>
          <w:top w:val="single" w:sz="4" w:space="1" w:color="auto"/>
          <w:left w:val="single" w:sz="4" w:space="4" w:color="auto"/>
          <w:bottom w:val="single" w:sz="4" w:space="1" w:color="auto"/>
          <w:right w:val="single" w:sz="4" w:space="3" w:color="auto"/>
        </w:pBdr>
        <w:shd w:val="clear" w:color="auto" w:fill="31849B" w:themeFill="accent5" w:themeFillShade="BF"/>
        <w:tabs>
          <w:tab w:val="left" w:pos="567"/>
        </w:tabs>
        <w:spacing w:before="240" w:line="360" w:lineRule="auto"/>
        <w:ind w:left="142" w:firstLine="11"/>
        <w:rPr>
          <w:bCs/>
          <w:i/>
          <w:lang w:val="ro-RO"/>
        </w:rPr>
      </w:pPr>
      <w:r w:rsidRPr="005253C6">
        <w:rPr>
          <w:b/>
          <w:bCs/>
          <w:i/>
          <w:color w:val="FFFFFF" w:themeColor="background1"/>
          <w:u w:val="single"/>
          <w:lang w:val="ro-RO"/>
        </w:rPr>
        <w:t xml:space="preserve">Pe lângă măsurile cu impact național prevăzute în SNA 2016-2020, fiecare instituție care aderă la SNA îți dezvoltă propriul plan de integritate. </w:t>
      </w:r>
      <w:r w:rsidR="002A50A2" w:rsidRPr="005253C6">
        <w:rPr>
          <w:b/>
          <w:bCs/>
          <w:i/>
          <w:color w:val="FFFFFF" w:themeColor="background1"/>
          <w:u w:val="single"/>
          <w:lang w:val="ro-RO"/>
        </w:rPr>
        <w:t>Planul de integritate al instituției</w:t>
      </w:r>
      <w:r w:rsidR="002A50A2" w:rsidRPr="005253C6">
        <w:rPr>
          <w:bCs/>
          <w:i/>
          <w:color w:val="FFFFFF" w:themeColor="background1"/>
          <w:lang w:val="ro-RO"/>
        </w:rPr>
        <w:t xml:space="preserve"> este un document care trebuie să detalieze măsurile din SNA 2016-2020 aplicabile fiecărei instituții în mod particularizat, în funcție de riscurile, vulnerabilitățile și nevoile de intervenție specifice identificate. Documentul trebuie să aibă un caracter </w:t>
      </w:r>
      <w:r w:rsidR="002A50A2" w:rsidRPr="005253C6">
        <w:rPr>
          <w:b/>
          <w:bCs/>
          <w:i/>
          <w:color w:val="FFFFFF" w:themeColor="background1"/>
          <w:lang w:val="ro-RO"/>
        </w:rPr>
        <w:t>concret</w:t>
      </w:r>
      <w:r w:rsidR="002A50A2" w:rsidRPr="005253C6">
        <w:rPr>
          <w:bCs/>
          <w:i/>
          <w:color w:val="FFFFFF" w:themeColor="background1"/>
          <w:lang w:val="ro-RO"/>
        </w:rPr>
        <w:t xml:space="preserve"> și </w:t>
      </w:r>
      <w:r w:rsidR="002A50A2" w:rsidRPr="005253C6">
        <w:rPr>
          <w:b/>
          <w:bCs/>
          <w:i/>
          <w:color w:val="FFFFFF" w:themeColor="background1"/>
          <w:lang w:val="ro-RO"/>
        </w:rPr>
        <w:t>realist</w:t>
      </w:r>
      <w:r w:rsidR="002A50A2" w:rsidRPr="005253C6">
        <w:rPr>
          <w:bCs/>
          <w:i/>
          <w:color w:val="FFFFFF" w:themeColor="background1"/>
          <w:lang w:val="ro-RO"/>
        </w:rPr>
        <w:t xml:space="preserve">, sens în care este utilă și o estimare bugetară a activităților incluse. Întrucât planul de integritate are caracterul unui act normativ (fiind adoptat prin ordin sau decizie a șefului instituției), este recomandată respectarea dispozițiilor legale privind transparența decizională. </w:t>
      </w:r>
    </w:p>
    <w:p w14:paraId="40844B50" w14:textId="77777777" w:rsidR="002A50A2" w:rsidRPr="005253C6" w:rsidRDefault="002A50A2" w:rsidP="00C95D77">
      <w:pPr>
        <w:tabs>
          <w:tab w:val="left" w:pos="1985"/>
        </w:tabs>
        <w:autoSpaceDE w:val="0"/>
        <w:autoSpaceDN w:val="0"/>
        <w:adjustRightInd w:val="0"/>
        <w:spacing w:after="0" w:line="360" w:lineRule="auto"/>
        <w:ind w:right="-27"/>
        <w:jc w:val="both"/>
        <w:rPr>
          <w:rFonts w:ascii="Trebuchet MS" w:eastAsia="MS Mincho" w:hAnsi="Trebuchet MS" w:cs="Trebuchet MS"/>
          <w:bCs/>
          <w:iCs/>
          <w:lang w:eastAsia="ro-RO"/>
        </w:rPr>
      </w:pPr>
      <w:r w:rsidRPr="005253C6">
        <w:rPr>
          <w:noProof/>
          <w:lang w:eastAsia="ro-RO"/>
        </w:rPr>
        <w:lastRenderedPageBreak/>
        <w:drawing>
          <wp:anchor distT="0" distB="0" distL="114300" distR="114300" simplePos="0" relativeHeight="251660288" behindDoc="1" locked="0" layoutInCell="1" allowOverlap="1" wp14:anchorId="61C1F62F" wp14:editId="690E6681">
            <wp:simplePos x="0" y="0"/>
            <wp:positionH relativeFrom="column">
              <wp:posOffset>266065</wp:posOffset>
            </wp:positionH>
            <wp:positionV relativeFrom="paragraph">
              <wp:posOffset>78105</wp:posOffset>
            </wp:positionV>
            <wp:extent cx="2952750" cy="2266950"/>
            <wp:effectExtent l="95250" t="57150" r="95250" b="95250"/>
            <wp:wrapTight wrapText="bothSides">
              <wp:wrapPolygon edited="0">
                <wp:start x="-418" y="-545"/>
                <wp:lineTo x="-697" y="-182"/>
                <wp:lineTo x="-557" y="22326"/>
                <wp:lineTo x="22018" y="22326"/>
                <wp:lineTo x="22157" y="2723"/>
                <wp:lineTo x="21879" y="0"/>
                <wp:lineTo x="21879" y="-545"/>
                <wp:lineTo x="-418" y="-545"/>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2E4A16CD" w14:textId="1B4155F9" w:rsidR="00B12F4D" w:rsidRPr="005253C6" w:rsidRDefault="006D5D11" w:rsidP="00EE14A7">
      <w:pPr>
        <w:spacing w:line="360" w:lineRule="auto"/>
        <w:jc w:val="both"/>
        <w:rPr>
          <w:rFonts w:ascii="Trebuchet MS" w:eastAsia="MS Mincho" w:hAnsi="Trebuchet MS" w:cs="Trebuchet MS"/>
          <w:b/>
          <w:bCs/>
          <w:iCs/>
          <w:lang w:eastAsia="ro-RO"/>
        </w:rPr>
      </w:pPr>
      <w:r w:rsidRPr="005253C6">
        <w:rPr>
          <w:rFonts w:ascii="Trebuchet MS" w:eastAsia="MS Mincho" w:hAnsi="Trebuchet MS" w:cs="Trebuchet MS"/>
          <w:bCs/>
        </w:rPr>
        <w:t xml:space="preserve"> </w:t>
      </w:r>
      <w:r w:rsidR="00C95D77" w:rsidRPr="005253C6">
        <w:rPr>
          <w:rFonts w:ascii="Trebuchet MS" w:eastAsia="MS Mincho" w:hAnsi="Trebuchet MS" w:cs="Trebuchet MS"/>
          <w:bCs/>
        </w:rPr>
        <w:t>Până în prezent,</w:t>
      </w:r>
      <w:r w:rsidR="00C95D77" w:rsidRPr="005253C6">
        <w:rPr>
          <w:rFonts w:ascii="Trebuchet MS" w:eastAsia="MS Mincho" w:hAnsi="Trebuchet MS" w:cs="Trebuchet MS"/>
          <w:bCs/>
          <w:iCs/>
          <w:lang w:eastAsia="ro-RO"/>
        </w:rPr>
        <w:t xml:space="preserve"> un număr de </w:t>
      </w:r>
      <w:r w:rsidR="003A1F99" w:rsidRPr="005253C6">
        <w:rPr>
          <w:rFonts w:ascii="Calibri" w:eastAsia="Times New Roman" w:hAnsi="Calibri" w:cs="Times New Roman"/>
          <w:b/>
          <w:bCs/>
          <w:color w:val="000000"/>
          <w:sz w:val="24"/>
          <w:szCs w:val="24"/>
          <w:lang w:eastAsia="ro-RO"/>
        </w:rPr>
        <w:t>98</w:t>
      </w:r>
      <w:r w:rsidR="00507F2E" w:rsidRPr="005253C6">
        <w:rPr>
          <w:rFonts w:ascii="Calibri" w:eastAsia="Times New Roman" w:hAnsi="Calibri" w:cs="Times New Roman"/>
          <w:b/>
          <w:bCs/>
          <w:color w:val="000000"/>
          <w:sz w:val="24"/>
          <w:szCs w:val="24"/>
          <w:lang w:eastAsia="ro-RO"/>
        </w:rPr>
        <w:t>1</w:t>
      </w:r>
      <w:r w:rsidR="00C95D77" w:rsidRPr="005253C6">
        <w:rPr>
          <w:rFonts w:ascii="Trebuchet MS" w:eastAsia="MS Mincho" w:hAnsi="Trebuchet MS" w:cs="Trebuchet MS"/>
          <w:b/>
          <w:bCs/>
          <w:iCs/>
          <w:lang w:eastAsia="ro-RO"/>
        </w:rPr>
        <w:t xml:space="preserve"> de UAT-uri</w:t>
      </w:r>
      <w:r w:rsidR="00C95D77" w:rsidRPr="005253C6">
        <w:rPr>
          <w:rFonts w:ascii="Trebuchet MS" w:eastAsia="MS Mincho" w:hAnsi="Trebuchet MS" w:cs="Trebuchet MS"/>
          <w:bCs/>
          <w:iCs/>
          <w:lang w:eastAsia="ro-RO"/>
        </w:rPr>
        <w:t xml:space="preserve"> au elaborat și transmis planurile de integritate către structura responsabilă din cadrul </w:t>
      </w:r>
      <w:r w:rsidR="0079326C" w:rsidRPr="005253C6">
        <w:rPr>
          <w:rFonts w:ascii="Trebuchet MS" w:eastAsia="MS Mincho" w:hAnsi="Trebuchet MS" w:cs="Trebuchet MS"/>
          <w:bCs/>
          <w:iCs/>
          <w:lang w:eastAsia="ro-RO"/>
        </w:rPr>
        <w:t>MDLPA</w:t>
      </w:r>
      <w:r w:rsidR="00C95D77" w:rsidRPr="005253C6">
        <w:rPr>
          <w:rFonts w:ascii="Trebuchet MS" w:eastAsia="MS Mincho" w:hAnsi="Trebuchet MS" w:cs="Trebuchet MS"/>
          <w:bCs/>
          <w:iCs/>
          <w:lang w:eastAsia="ro-RO"/>
        </w:rPr>
        <w:t xml:space="preserve">, ceea ce reprezintă </w:t>
      </w:r>
      <w:r w:rsidR="003A1F99" w:rsidRPr="005253C6">
        <w:rPr>
          <w:rFonts w:ascii="Calibri" w:eastAsia="Times New Roman" w:hAnsi="Calibri" w:cs="Times New Roman"/>
          <w:b/>
          <w:bCs/>
          <w:color w:val="000000"/>
          <w:sz w:val="24"/>
          <w:szCs w:val="24"/>
          <w:lang w:eastAsia="ro-RO"/>
        </w:rPr>
        <w:t>30,39</w:t>
      </w:r>
      <w:r w:rsidR="00EE14A7" w:rsidRPr="005253C6">
        <w:rPr>
          <w:rFonts w:ascii="Calibri" w:eastAsia="Times New Roman" w:hAnsi="Calibri" w:cs="Times New Roman"/>
          <w:b/>
          <w:bCs/>
          <w:color w:val="000000"/>
          <w:sz w:val="24"/>
          <w:szCs w:val="24"/>
          <w:lang w:eastAsia="ro-RO"/>
        </w:rPr>
        <w:t>%</w:t>
      </w:r>
      <w:r w:rsidR="00C95D77" w:rsidRPr="005253C6">
        <w:rPr>
          <w:rFonts w:ascii="Trebuchet MS" w:eastAsia="MS Mincho" w:hAnsi="Trebuchet MS" w:cs="Trebuchet MS"/>
          <w:b/>
          <w:bCs/>
          <w:iCs/>
          <w:lang w:eastAsia="ro-RO"/>
        </w:rPr>
        <w:t xml:space="preserve"> din totalul de 3</w:t>
      </w:r>
      <w:r w:rsidR="00D74A94" w:rsidRPr="005253C6">
        <w:rPr>
          <w:rFonts w:ascii="Trebuchet MS" w:eastAsia="MS Mincho" w:hAnsi="Trebuchet MS" w:cs="Trebuchet MS"/>
          <w:b/>
          <w:bCs/>
          <w:iCs/>
          <w:lang w:eastAsia="ro-RO"/>
        </w:rPr>
        <w:t>.</w:t>
      </w:r>
      <w:r w:rsidR="00C95D77" w:rsidRPr="005253C6">
        <w:rPr>
          <w:rFonts w:ascii="Trebuchet MS" w:eastAsia="MS Mincho" w:hAnsi="Trebuchet MS" w:cs="Trebuchet MS"/>
          <w:b/>
          <w:bCs/>
          <w:iCs/>
          <w:lang w:eastAsia="ro-RO"/>
        </w:rPr>
        <w:t xml:space="preserve">228 de UAT-uri. </w:t>
      </w:r>
    </w:p>
    <w:p w14:paraId="6B598F09" w14:textId="362C2ACF" w:rsidR="00AC1823" w:rsidRPr="005253C6" w:rsidRDefault="00A94FEB" w:rsidP="00AC1823">
      <w:pPr>
        <w:spacing w:line="360" w:lineRule="auto"/>
        <w:jc w:val="both"/>
        <w:rPr>
          <w:rFonts w:ascii="Trebuchet MS" w:eastAsia="MS Mincho" w:hAnsi="Trebuchet MS" w:cs="Trebuchet MS"/>
          <w:lang w:eastAsia="ro-RO"/>
        </w:rPr>
      </w:pPr>
      <w:r w:rsidRPr="005253C6">
        <w:rPr>
          <w:rFonts w:ascii="Trebuchet MS" w:eastAsia="MS Mincho" w:hAnsi="Trebuchet MS" w:cs="Trebuchet MS"/>
          <w:noProof/>
          <w:lang w:eastAsia="ro-RO"/>
        </w:rPr>
        <mc:AlternateContent>
          <mc:Choice Requires="wps">
            <w:drawing>
              <wp:anchor distT="0" distB="0" distL="114300" distR="114300" simplePos="0" relativeHeight="251629568" behindDoc="0" locked="0" layoutInCell="1" allowOverlap="1" wp14:anchorId="687F3F3F" wp14:editId="74AA52AA">
                <wp:simplePos x="0" y="0"/>
                <wp:positionH relativeFrom="column">
                  <wp:posOffset>332740</wp:posOffset>
                </wp:positionH>
                <wp:positionV relativeFrom="paragraph">
                  <wp:posOffset>783590</wp:posOffset>
                </wp:positionV>
                <wp:extent cx="3241675" cy="195580"/>
                <wp:effectExtent l="0" t="0" r="0" b="0"/>
                <wp:wrapThrough wrapText="bothSides">
                  <wp:wrapPolygon edited="0">
                    <wp:start x="0" y="0"/>
                    <wp:lineTo x="0" y="18935"/>
                    <wp:lineTo x="21452" y="18935"/>
                    <wp:lineTo x="21452" y="0"/>
                    <wp:lineTo x="0" y="0"/>
                  </wp:wrapPolygon>
                </wp:wrapThrough>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1675" cy="195580"/>
                        </a:xfrm>
                        <a:prstGeom prst="rect">
                          <a:avLst/>
                        </a:prstGeom>
                        <a:solidFill>
                          <a:prstClr val="white"/>
                        </a:solidFill>
                        <a:ln>
                          <a:noFill/>
                        </a:ln>
                        <a:effectLst/>
                      </wps:spPr>
                      <wps:txbx>
                        <w:txbxContent>
                          <w:p w14:paraId="1A7FABF6" w14:textId="3E84F0A1" w:rsidR="00E97898" w:rsidRPr="008F39BB" w:rsidRDefault="00E97898" w:rsidP="00C95D77">
                            <w:pPr>
                              <w:pStyle w:val="Caption"/>
                              <w:ind w:left="0"/>
                              <w:rPr>
                                <w:noProof/>
                              </w:rPr>
                            </w:pPr>
                            <w:bookmarkStart w:id="21" w:name="_Toc8831458"/>
                            <w:r w:rsidRPr="00D26DBF">
                              <w:t xml:space="preserve">Situația </w:t>
                            </w:r>
                            <w:r w:rsidRPr="00EE4C95">
                              <w:rPr>
                                <w:i/>
                              </w:rPr>
                              <w:t xml:space="preserve">planurilor </w:t>
                            </w:r>
                            <w:bookmarkEnd w:id="21"/>
                            <w:r w:rsidR="003A1F99" w:rsidRPr="00EE4C95">
                              <w:rPr>
                                <w:i/>
                              </w:rPr>
                              <w:t>de integritate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87F3F3F" id="Text Box 24" o:spid="_x0000_s1030" type="#_x0000_t202" style="position:absolute;left:0;text-align:left;margin-left:26.2pt;margin-top:61.7pt;width:255.25pt;height:15.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" stroked="f">
                <v:textbox inset="0,0,0,0">
                  <w:txbxContent>
                    <w:p w14:paraId="1A7FABF6" w14:textId="3E84F0A1" w:rsidR="00E97898" w:rsidRPr="008F39BB" w:rsidRDefault="00E97898" w:rsidP="00C95D77">
                      <w:pPr>
                        <w:pStyle w:val="Caption"/>
                        <w:ind w:left="0"/>
                        <w:rPr>
                          <w:noProof/>
                        </w:rPr>
                      </w:pPr>
                      <w:bookmarkStart w:id="22" w:name="_Toc8831458"/>
                      <w:proofErr w:type="spellStart"/>
                      <w:r w:rsidRPr="00D26DBF">
                        <w:t>Situația</w:t>
                      </w:r>
                      <w:proofErr w:type="spellEnd"/>
                      <w:r w:rsidRPr="00D26DBF">
                        <w:t xml:space="preserve"> </w:t>
                      </w:r>
                      <w:proofErr w:type="spellStart"/>
                      <w:r w:rsidRPr="00EE4C95">
                        <w:rPr>
                          <w:i/>
                        </w:rPr>
                        <w:t>planurilor</w:t>
                      </w:r>
                      <w:proofErr w:type="spellEnd"/>
                      <w:r w:rsidRPr="00EE4C95">
                        <w:rPr>
                          <w:i/>
                        </w:rPr>
                        <w:t xml:space="preserve"> </w:t>
                      </w:r>
                      <w:bookmarkEnd w:id="22"/>
                      <w:r w:rsidR="003A1F99" w:rsidRPr="00EE4C95">
                        <w:rPr>
                          <w:i/>
                        </w:rPr>
                        <w:t xml:space="preserve">de </w:t>
                      </w:r>
                      <w:proofErr w:type="spellStart"/>
                      <w:r w:rsidR="003A1F99" w:rsidRPr="00EE4C95">
                        <w:rPr>
                          <w:i/>
                        </w:rPr>
                        <w:t>integritate</w:t>
                      </w:r>
                      <w:proofErr w:type="spellEnd"/>
                    </w:p>
                  </w:txbxContent>
                </v:textbox>
                <w10:wrap type="through"/>
              </v:shape>
            </w:pict>
          </mc:Fallback>
        </mc:AlternateContent>
      </w:r>
      <w:r w:rsidR="00C86311" w:rsidRPr="005253C6">
        <w:rPr>
          <w:rFonts w:ascii="Trebuchet MS" w:eastAsia="MS Mincho" w:hAnsi="Trebuchet MS" w:cs="Trebuchet MS"/>
          <w:bCs/>
          <w:iCs/>
          <w:lang w:eastAsia="ro-RO"/>
        </w:rPr>
        <w:t xml:space="preserve">Ca și în cazul </w:t>
      </w:r>
      <w:r w:rsidR="00C95D77" w:rsidRPr="005253C6">
        <w:rPr>
          <w:rFonts w:ascii="Trebuchet MS" w:eastAsia="MS Mincho" w:hAnsi="Trebuchet MS" w:cs="Trebuchet MS"/>
          <w:bCs/>
          <w:iCs/>
          <w:lang w:eastAsia="ro-RO"/>
        </w:rPr>
        <w:t>declarațiil</w:t>
      </w:r>
      <w:r w:rsidR="00C86311" w:rsidRPr="005253C6">
        <w:rPr>
          <w:rFonts w:ascii="Trebuchet MS" w:eastAsia="MS Mincho" w:hAnsi="Trebuchet MS" w:cs="Trebuchet MS"/>
          <w:bCs/>
          <w:iCs/>
          <w:lang w:eastAsia="ro-RO"/>
        </w:rPr>
        <w:t>or</w:t>
      </w:r>
      <w:r w:rsidR="00C95D77" w:rsidRPr="005253C6">
        <w:rPr>
          <w:rFonts w:ascii="Trebuchet MS" w:eastAsia="MS Mincho" w:hAnsi="Trebuchet MS" w:cs="Trebuchet MS"/>
          <w:bCs/>
          <w:iCs/>
          <w:lang w:eastAsia="ro-RO"/>
        </w:rPr>
        <w:t xml:space="preserve"> de aderare, se observă o mai bună mobilizarea a UAT-urilor față de </w:t>
      </w:r>
      <w:r w:rsidR="00C95D77" w:rsidRPr="005253C6">
        <w:rPr>
          <w:rFonts w:ascii="Trebuchet MS" w:eastAsia="MS Mincho" w:hAnsi="Trebuchet MS" w:cs="Trebuchet MS"/>
          <w:bCs/>
        </w:rPr>
        <w:t>ciclul strategic anterior</w:t>
      </w:r>
      <w:r w:rsidR="00C86311" w:rsidRPr="005253C6">
        <w:rPr>
          <w:rFonts w:ascii="Trebuchet MS" w:eastAsia="MS Mincho" w:hAnsi="Trebuchet MS" w:cs="Trebuchet MS"/>
          <w:bCs/>
        </w:rPr>
        <w:t xml:space="preserve"> în ceea ce privește elaborarea planurilor de integritate</w:t>
      </w:r>
      <w:r w:rsidR="00C95D77" w:rsidRPr="005253C6">
        <w:rPr>
          <w:rFonts w:ascii="Trebuchet MS" w:eastAsia="MS Mincho" w:hAnsi="Trebuchet MS" w:cs="Trebuchet MS"/>
          <w:bCs/>
        </w:rPr>
        <w:t xml:space="preserve">. Astfel, </w:t>
      </w:r>
      <w:r w:rsidR="00C95D77" w:rsidRPr="005253C6">
        <w:rPr>
          <w:rFonts w:ascii="Trebuchet MS" w:eastAsia="MS Mincho" w:hAnsi="Trebuchet MS" w:cs="Trebuchet MS"/>
          <w:lang w:eastAsia="ro-RO"/>
        </w:rPr>
        <w:t xml:space="preserve">în </w:t>
      </w:r>
      <w:r w:rsidR="00C86311" w:rsidRPr="005253C6">
        <w:rPr>
          <w:rFonts w:ascii="Trebuchet MS" w:eastAsia="MS Mincho" w:hAnsi="Trebuchet MS" w:cs="Trebuchet MS"/>
          <w:lang w:eastAsia="ro-RO"/>
        </w:rPr>
        <w:t xml:space="preserve">implementarea SNA 2016-2020 </w:t>
      </w:r>
      <w:r w:rsidR="00C95D77" w:rsidRPr="005253C6">
        <w:rPr>
          <w:rFonts w:ascii="Trebuchet MS" w:eastAsia="MS Mincho" w:hAnsi="Trebuchet MS" w:cs="Trebuchet MS"/>
          <w:lang w:eastAsia="ro-RO"/>
        </w:rPr>
        <w:t xml:space="preserve">se constată </w:t>
      </w:r>
      <w:r w:rsidR="00C95D77" w:rsidRPr="005253C6">
        <w:rPr>
          <w:rFonts w:ascii="Trebuchet MS" w:eastAsia="MS Mincho" w:hAnsi="Trebuchet MS" w:cs="Trebuchet MS"/>
          <w:b/>
          <w:lang w:eastAsia="ro-RO"/>
        </w:rPr>
        <w:t xml:space="preserve">o creștere cu </w:t>
      </w:r>
      <w:r w:rsidR="00EE14A7" w:rsidRPr="005253C6">
        <w:rPr>
          <w:rFonts w:ascii="Trebuchet MS" w:eastAsia="MS Mincho" w:hAnsi="Trebuchet MS" w:cs="Trebuchet MS"/>
          <w:b/>
          <w:lang w:eastAsia="ro-RO"/>
        </w:rPr>
        <w:t>9,</w:t>
      </w:r>
      <w:r w:rsidR="006D5D11" w:rsidRPr="005253C6">
        <w:rPr>
          <w:rFonts w:ascii="Trebuchet MS" w:eastAsia="MS Mincho" w:hAnsi="Trebuchet MS" w:cs="Trebuchet MS"/>
          <w:b/>
          <w:lang w:eastAsia="ro-RO"/>
        </w:rPr>
        <w:t>36</w:t>
      </w:r>
      <w:r w:rsidR="00C95D77" w:rsidRPr="005253C6">
        <w:rPr>
          <w:rFonts w:ascii="Trebuchet MS" w:eastAsia="MS Mincho" w:hAnsi="Trebuchet MS" w:cs="Trebuchet MS"/>
          <w:b/>
          <w:lang w:eastAsia="ro-RO"/>
        </w:rPr>
        <w:t>%</w:t>
      </w:r>
      <w:r w:rsidR="00C95D77" w:rsidRPr="005253C6">
        <w:rPr>
          <w:rFonts w:ascii="Trebuchet MS" w:eastAsia="MS Mincho" w:hAnsi="Trebuchet MS" w:cs="Trebuchet MS"/>
          <w:lang w:eastAsia="ro-RO"/>
        </w:rPr>
        <w:t xml:space="preserve"> </w:t>
      </w:r>
      <w:r w:rsidR="00C86311" w:rsidRPr="005253C6">
        <w:rPr>
          <w:rFonts w:ascii="Trebuchet MS" w:eastAsia="MS Mincho" w:hAnsi="Trebuchet MS" w:cs="Trebuchet MS"/>
          <w:lang w:eastAsia="ro-RO"/>
        </w:rPr>
        <w:t xml:space="preserve"> a numărului total de UAT-uri care au implementat măsuri preventive anticorupție ca urmare a planificării acestora și aprobării de planuri de integritate. Pe parcursul</w:t>
      </w:r>
      <w:r w:rsidR="00C86311" w:rsidRPr="005253C6">
        <w:rPr>
          <w:rFonts w:ascii="Trebuchet MS" w:eastAsia="MS Mincho" w:hAnsi="Trebuchet MS" w:cs="Trebuchet MS"/>
          <w:bCs/>
        </w:rPr>
        <w:t xml:space="preserve"> </w:t>
      </w:r>
      <w:r w:rsidR="00C86311" w:rsidRPr="005253C6">
        <w:rPr>
          <w:rFonts w:ascii="Trebuchet MS" w:eastAsia="MS Mincho" w:hAnsi="Trebuchet MS" w:cs="Trebuchet MS"/>
          <w:b/>
          <w:lang w:eastAsia="ro-RO"/>
        </w:rPr>
        <w:t>celor</w:t>
      </w:r>
      <w:r w:rsidR="00C86311" w:rsidRPr="005253C6">
        <w:rPr>
          <w:rFonts w:ascii="Trebuchet MS" w:eastAsia="MS Mincho" w:hAnsi="Trebuchet MS" w:cs="Trebuchet MS"/>
          <w:b/>
          <w:bCs/>
        </w:rPr>
        <w:t xml:space="preserve"> patru ani</w:t>
      </w:r>
      <w:r w:rsidR="00C86311" w:rsidRPr="005253C6">
        <w:rPr>
          <w:rFonts w:ascii="Trebuchet MS" w:eastAsia="MS Mincho" w:hAnsi="Trebuchet MS" w:cs="Trebuchet MS"/>
          <w:bCs/>
        </w:rPr>
        <w:t xml:space="preserve"> de implementare a SNA 2012-2015</w:t>
      </w:r>
      <w:r w:rsidR="00C86311" w:rsidRPr="005253C6">
        <w:rPr>
          <w:rFonts w:ascii="Trebuchet MS" w:eastAsia="MS Mincho" w:hAnsi="Trebuchet MS" w:cs="Trebuchet MS"/>
          <w:lang w:eastAsia="ro-RO"/>
        </w:rPr>
        <w:t xml:space="preserve"> </w:t>
      </w:r>
      <w:r w:rsidR="00C95D77" w:rsidRPr="005253C6">
        <w:rPr>
          <w:rFonts w:ascii="Trebuchet MS" w:eastAsia="MS Mincho" w:hAnsi="Trebuchet MS" w:cs="Trebuchet MS"/>
          <w:bCs/>
          <w:iCs/>
          <w:lang w:eastAsia="ro-RO"/>
        </w:rPr>
        <w:t xml:space="preserve">doar </w:t>
      </w:r>
      <w:r w:rsidR="00C95D77" w:rsidRPr="005253C6">
        <w:rPr>
          <w:rFonts w:ascii="Trebuchet MS" w:eastAsia="MS Mincho" w:hAnsi="Trebuchet MS" w:cs="Trebuchet MS"/>
          <w:b/>
          <w:bCs/>
          <w:iCs/>
          <w:lang w:eastAsia="ro-RO"/>
        </w:rPr>
        <w:t>6</w:t>
      </w:r>
      <w:r w:rsidR="00C95D77" w:rsidRPr="005253C6">
        <w:rPr>
          <w:rFonts w:ascii="Trebuchet MS" w:eastAsia="MS Mincho" w:hAnsi="Trebuchet MS" w:cs="Trebuchet MS"/>
          <w:b/>
          <w:lang w:eastAsia="ro-RO"/>
        </w:rPr>
        <w:t xml:space="preserve">79 de UAT-uri </w:t>
      </w:r>
      <w:r w:rsidR="00C95D77" w:rsidRPr="005253C6">
        <w:rPr>
          <w:rFonts w:ascii="Trebuchet MS" w:eastAsia="MS Mincho" w:hAnsi="Trebuchet MS" w:cs="Trebuchet MS"/>
          <w:lang w:eastAsia="ro-RO"/>
        </w:rPr>
        <w:t>au elaborat și transmis planurile sectoriale.</w:t>
      </w:r>
      <w:r w:rsidRPr="005253C6">
        <w:rPr>
          <w:rFonts w:ascii="Trebuchet MS" w:eastAsia="MS Mincho" w:hAnsi="Trebuchet MS" w:cs="Trebuchet MS"/>
          <w:lang w:eastAsia="ro-RO"/>
        </w:rPr>
        <w:t xml:space="preserve"> </w:t>
      </w:r>
    </w:p>
    <w:p w14:paraId="65D140EE" w14:textId="6151EFEE" w:rsidR="00C95D77" w:rsidRPr="005253C6" w:rsidRDefault="00C95D77" w:rsidP="00AC1823">
      <w:pPr>
        <w:spacing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Față de anii precedenți, se observă că dintre cele </w:t>
      </w:r>
      <w:r w:rsidR="00EE14A7" w:rsidRPr="005253C6">
        <w:rPr>
          <w:rFonts w:ascii="Trebuchet MS" w:eastAsia="MS Mincho" w:hAnsi="Trebuchet MS" w:cs="Trebuchet MS"/>
          <w:b/>
          <w:lang w:eastAsia="ro-RO"/>
        </w:rPr>
        <w:t>9</w:t>
      </w:r>
      <w:r w:rsidR="006D5D11" w:rsidRPr="005253C6">
        <w:rPr>
          <w:rFonts w:ascii="Trebuchet MS" w:eastAsia="MS Mincho" w:hAnsi="Trebuchet MS" w:cs="Trebuchet MS"/>
          <w:b/>
          <w:lang w:eastAsia="ro-RO"/>
        </w:rPr>
        <w:t xml:space="preserve">81 </w:t>
      </w:r>
      <w:r w:rsidRPr="005253C6">
        <w:rPr>
          <w:rFonts w:ascii="Trebuchet MS" w:eastAsia="MS Mincho" w:hAnsi="Trebuchet MS" w:cs="Trebuchet MS"/>
          <w:lang w:eastAsia="ro-RO"/>
        </w:rPr>
        <w:t xml:space="preserve">de UAT-uri care au elaborat și au transmis planurile de integritate, doar </w:t>
      </w:r>
      <w:r w:rsidR="00EE14A7" w:rsidRPr="005253C6">
        <w:rPr>
          <w:rFonts w:ascii="Trebuchet MS" w:eastAsia="MS Mincho" w:hAnsi="Trebuchet MS" w:cs="Trebuchet MS"/>
          <w:b/>
          <w:lang w:eastAsia="ro-RO"/>
        </w:rPr>
        <w:t>6</w:t>
      </w:r>
      <w:r w:rsidR="006D5D11" w:rsidRPr="005253C6">
        <w:rPr>
          <w:rFonts w:ascii="Trebuchet MS" w:eastAsia="MS Mincho" w:hAnsi="Trebuchet MS" w:cs="Trebuchet MS"/>
          <w:b/>
          <w:lang w:eastAsia="ro-RO"/>
        </w:rPr>
        <w:t>6</w:t>
      </w:r>
      <w:r w:rsidR="00507F2E" w:rsidRPr="005253C6">
        <w:rPr>
          <w:rFonts w:ascii="Trebuchet MS" w:eastAsia="MS Mincho" w:hAnsi="Trebuchet MS" w:cs="Trebuchet MS"/>
          <w:b/>
          <w:lang w:eastAsia="ro-RO"/>
        </w:rPr>
        <w:t>0</w:t>
      </w:r>
      <w:r w:rsidRPr="005253C6">
        <w:rPr>
          <w:rFonts w:ascii="Trebuchet MS" w:eastAsia="MS Mincho" w:hAnsi="Trebuchet MS" w:cs="Trebuchet MS"/>
          <w:b/>
          <w:lang w:eastAsia="ro-RO"/>
        </w:rPr>
        <w:t xml:space="preserve"> </w:t>
      </w:r>
      <w:r w:rsidRPr="005253C6">
        <w:rPr>
          <w:rFonts w:ascii="Trebuchet MS" w:eastAsia="MS Mincho" w:hAnsi="Trebuchet MS" w:cs="Trebuchet MS"/>
          <w:lang w:eastAsia="ro-RO"/>
        </w:rPr>
        <w:t xml:space="preserve">au procedat și la analiza riscurilor. Astfel, putem spune că </w:t>
      </w:r>
      <w:r w:rsidR="00B12F4D" w:rsidRPr="005253C6">
        <w:rPr>
          <w:rFonts w:ascii="Trebuchet MS" w:eastAsia="MS Mincho" w:hAnsi="Trebuchet MS" w:cs="Trebuchet MS"/>
          <w:lang w:eastAsia="ro-RO"/>
        </w:rPr>
        <w:t>o treime</w:t>
      </w:r>
      <w:r w:rsidRPr="005253C6">
        <w:rPr>
          <w:rFonts w:ascii="Trebuchet MS" w:eastAsia="MS Mincho" w:hAnsi="Trebuchet MS" w:cs="Trebuchet MS"/>
          <w:lang w:eastAsia="ro-RO"/>
        </w:rPr>
        <w:t xml:space="preserve"> dintre UAT-urile la nivelul cărora au fost elaborate planuri de integritate nu și-au fundamentat aceste documente pe baza analizei de riscuri, vulnerabilități și nevoi de intervenție specifice. Această situație, după cum a fost consemnat și în rapoartele anterio</w:t>
      </w:r>
      <w:r w:rsidR="00C63DE3" w:rsidRPr="005253C6">
        <w:rPr>
          <w:rFonts w:ascii="Trebuchet MS" w:eastAsia="MS Mincho" w:hAnsi="Trebuchet MS" w:cs="Trebuchet MS"/>
          <w:lang w:eastAsia="ro-RO"/>
        </w:rPr>
        <w:t>a</w:t>
      </w:r>
      <w:r w:rsidRPr="005253C6">
        <w:rPr>
          <w:rFonts w:ascii="Trebuchet MS" w:eastAsia="MS Mincho" w:hAnsi="Trebuchet MS" w:cs="Trebuchet MS"/>
          <w:lang w:eastAsia="ro-RO"/>
        </w:rPr>
        <w:t xml:space="preserve">re, poate fi explicată prin faptul că analiza riscurilor este considerată o etapă greoaie și dificil de parcurs. </w:t>
      </w:r>
    </w:p>
    <w:p w14:paraId="27B4E39F" w14:textId="5F4F63BE" w:rsidR="006D5D11" w:rsidRPr="005253C6" w:rsidRDefault="00C95D77" w:rsidP="006D5D11">
      <w:pPr>
        <w:tabs>
          <w:tab w:val="left" w:pos="1985"/>
        </w:tabs>
        <w:autoSpaceDE w:val="0"/>
        <w:autoSpaceDN w:val="0"/>
        <w:adjustRightInd w:val="0"/>
        <w:spacing w:before="240" w:after="0" w:line="360" w:lineRule="auto"/>
        <w:ind w:right="-27"/>
        <w:jc w:val="both"/>
        <w:rPr>
          <w:rFonts w:ascii="Trebuchet MS" w:eastAsia="MS Mincho" w:hAnsi="Trebuchet MS" w:cs="Trebuchet MS"/>
          <w:bCs/>
        </w:rPr>
      </w:pPr>
      <w:r w:rsidRPr="005253C6">
        <w:rPr>
          <w:rFonts w:ascii="Trebuchet MS" w:eastAsia="MS Mincho" w:hAnsi="Trebuchet MS" w:cs="Trebuchet MS"/>
          <w:lang w:eastAsia="ro-RO"/>
        </w:rPr>
        <w:t xml:space="preserve">Din analiza situațiilor privind planurile de integritate </w:t>
      </w:r>
      <w:r w:rsidR="00507F2E" w:rsidRPr="005253C6">
        <w:rPr>
          <w:rFonts w:ascii="Trebuchet MS" w:eastAsia="MS Mincho" w:hAnsi="Trebuchet MS" w:cs="Trebuchet MS"/>
          <w:lang w:eastAsia="ro-RO"/>
        </w:rPr>
        <w:t>în funcție de tipul de UAT</w:t>
      </w:r>
      <w:r w:rsidR="00271AE2" w:rsidRPr="005253C6">
        <w:rPr>
          <w:rFonts w:ascii="Trebuchet MS" w:eastAsia="MS Mincho" w:hAnsi="Trebuchet MS" w:cs="Trebuchet MS"/>
          <w:lang w:eastAsia="ro-RO"/>
        </w:rPr>
        <w:t xml:space="preserve"> prezentată în tabelul de mai jos</w:t>
      </w:r>
      <w:r w:rsidR="00186B76"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 xml:space="preserve">se constată o </w:t>
      </w:r>
      <w:r w:rsidRPr="005253C6">
        <w:rPr>
          <w:rFonts w:ascii="Trebuchet MS" w:eastAsia="MS Mincho" w:hAnsi="Trebuchet MS" w:cs="Trebuchet MS"/>
          <w:bCs/>
        </w:rPr>
        <w:t>creștere a ratei de raportare în funcție de tipul de UAT</w:t>
      </w:r>
      <w:r w:rsidR="00507F2E" w:rsidRPr="005253C6">
        <w:rPr>
          <w:rFonts w:ascii="Trebuchet MS" w:eastAsia="MS Mincho" w:hAnsi="Trebuchet MS" w:cs="Trebuchet MS"/>
          <w:bCs/>
        </w:rPr>
        <w:t xml:space="preserve">, existând un procent semnificativ mai mare de elaborare a planurilor de integritate la nivelul consiliilor județene și municipiilor comparativ cu procentele înregistrate la nivelul orașelor și comunelor. Acest fapt poate fi explicat, pe de o parte, prin existența unor resurse umane </w:t>
      </w:r>
      <w:r w:rsidR="00271AE2" w:rsidRPr="005253C6">
        <w:rPr>
          <w:rFonts w:ascii="Trebuchet MS" w:eastAsia="MS Mincho" w:hAnsi="Trebuchet MS" w:cs="Trebuchet MS"/>
          <w:bCs/>
        </w:rPr>
        <w:t xml:space="preserve">mai bine pregătite la nivelul acestor tipuri de UAT (consilii județene și municipii) iar, pe de altă parte, prin faptul că aceste UAT-uri au fost categorii de beneficiari eligibili pentru a obține finanțare din Fondul Social European prin Programul Operațional Capacitate Administrativă în scopul implementării de măsuri preventive anticorupție. </w:t>
      </w:r>
    </w:p>
    <w:tbl>
      <w:tblPr>
        <w:tblpPr w:leftFromText="180" w:rightFromText="180" w:vertAnchor="text" w:horzAnchor="margin" w:tblpXSpec="center" w:tblpY="2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947"/>
        <w:gridCol w:w="1015"/>
        <w:gridCol w:w="963"/>
        <w:gridCol w:w="1100"/>
        <w:gridCol w:w="963"/>
        <w:gridCol w:w="1100"/>
        <w:gridCol w:w="963"/>
        <w:gridCol w:w="1096"/>
      </w:tblGrid>
      <w:tr w:rsidR="00507F2E" w:rsidRPr="005253C6" w14:paraId="70E7C922" w14:textId="77777777" w:rsidTr="00507F2E">
        <w:trPr>
          <w:trHeight w:val="274"/>
        </w:trPr>
        <w:tc>
          <w:tcPr>
            <w:tcW w:w="770" w:type="pct"/>
            <w:vMerge w:val="restart"/>
            <w:shd w:val="clear" w:color="auto" w:fill="FFCC00"/>
            <w:vAlign w:val="center"/>
          </w:tcPr>
          <w:p w14:paraId="618D1996" w14:textId="13EF1F77" w:rsidR="00507F2E" w:rsidRPr="005253C6" w:rsidRDefault="00507F2E" w:rsidP="00C95D77">
            <w:pPr>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Planuri de integritate transmise către MDLPA</w:t>
            </w:r>
          </w:p>
        </w:tc>
        <w:tc>
          <w:tcPr>
            <w:tcW w:w="1018" w:type="pct"/>
            <w:gridSpan w:val="2"/>
            <w:shd w:val="clear" w:color="auto" w:fill="00B050"/>
            <w:noWrap/>
            <w:vAlign w:val="center"/>
            <w:hideMark/>
          </w:tcPr>
          <w:p w14:paraId="7D1B6CA0" w14:textId="77777777" w:rsidR="00507F2E" w:rsidRPr="005253C6" w:rsidRDefault="00507F2E" w:rsidP="00C95D77">
            <w:pPr>
              <w:spacing w:after="0" w:line="240" w:lineRule="auto"/>
              <w:jc w:val="center"/>
              <w:rPr>
                <w:rFonts w:ascii="Trebuchet MS" w:eastAsia="Times New Roman" w:hAnsi="Trebuchet MS" w:cs="Times New Roman"/>
                <w:b/>
                <w:bCs/>
                <w:color w:val="FFFFFF"/>
                <w:lang w:eastAsia="ro-RO"/>
              </w:rPr>
            </w:pPr>
            <w:r w:rsidRPr="005253C6">
              <w:rPr>
                <w:rFonts w:ascii="Trebuchet MS" w:eastAsia="Times New Roman" w:hAnsi="Trebuchet MS" w:cs="Times New Roman"/>
                <w:b/>
                <w:bCs/>
                <w:color w:val="FFFFFF"/>
                <w:lang w:eastAsia="ro-RO"/>
              </w:rPr>
              <w:t xml:space="preserve">Consilii județene </w:t>
            </w:r>
            <w:r w:rsidRPr="005253C6">
              <w:rPr>
                <w:rFonts w:ascii="Trebuchet MS" w:eastAsia="Times New Roman" w:hAnsi="Trebuchet MS" w:cs="Times New Roman"/>
                <w:b/>
                <w:color w:val="FFFFFF"/>
                <w:lang w:eastAsia="ro-RO"/>
              </w:rPr>
              <w:t>(41)</w:t>
            </w:r>
          </w:p>
        </w:tc>
        <w:tc>
          <w:tcPr>
            <w:tcW w:w="1071" w:type="pct"/>
            <w:gridSpan w:val="2"/>
            <w:shd w:val="clear" w:color="auto" w:fill="00B050"/>
            <w:noWrap/>
            <w:vAlign w:val="center"/>
            <w:hideMark/>
          </w:tcPr>
          <w:p w14:paraId="20232DDD" w14:textId="77777777" w:rsidR="00507F2E" w:rsidRPr="005253C6" w:rsidRDefault="00507F2E" w:rsidP="00C95D77">
            <w:pPr>
              <w:spacing w:after="0" w:line="240" w:lineRule="auto"/>
              <w:jc w:val="center"/>
              <w:rPr>
                <w:rFonts w:ascii="Trebuchet MS" w:eastAsia="Times New Roman" w:hAnsi="Trebuchet MS" w:cs="Times New Roman"/>
                <w:b/>
                <w:bCs/>
                <w:color w:val="FFFFFF"/>
                <w:lang w:eastAsia="ro-RO"/>
              </w:rPr>
            </w:pPr>
            <w:r w:rsidRPr="005253C6">
              <w:rPr>
                <w:rFonts w:ascii="Trebuchet MS" w:eastAsia="Times New Roman" w:hAnsi="Trebuchet MS" w:cs="Times New Roman"/>
                <w:b/>
                <w:bCs/>
                <w:color w:val="FFFFFF"/>
                <w:lang w:eastAsia="ro-RO"/>
              </w:rPr>
              <w:t>Municipii</w:t>
            </w:r>
          </w:p>
          <w:p w14:paraId="00A334F5" w14:textId="77777777" w:rsidR="00507F2E" w:rsidRPr="005253C6" w:rsidRDefault="00507F2E" w:rsidP="00C95D77">
            <w:pPr>
              <w:spacing w:after="0" w:line="240" w:lineRule="auto"/>
              <w:jc w:val="center"/>
              <w:rPr>
                <w:rFonts w:ascii="Trebuchet MS" w:eastAsia="Times New Roman" w:hAnsi="Trebuchet MS" w:cs="Times New Roman"/>
                <w:b/>
                <w:bCs/>
                <w:color w:val="FFFFFF"/>
                <w:lang w:eastAsia="ro-RO"/>
              </w:rPr>
            </w:pPr>
            <w:r w:rsidRPr="005253C6">
              <w:rPr>
                <w:rFonts w:ascii="Trebuchet MS" w:eastAsia="Times New Roman" w:hAnsi="Trebuchet MS" w:cs="Times New Roman"/>
                <w:b/>
                <w:color w:val="FFFFFF"/>
                <w:lang w:eastAsia="ro-RO"/>
              </w:rPr>
              <w:t>(109)</w:t>
            </w:r>
          </w:p>
        </w:tc>
        <w:tc>
          <w:tcPr>
            <w:tcW w:w="1071" w:type="pct"/>
            <w:gridSpan w:val="2"/>
            <w:shd w:val="clear" w:color="auto" w:fill="00B050"/>
            <w:noWrap/>
            <w:vAlign w:val="center"/>
            <w:hideMark/>
          </w:tcPr>
          <w:p w14:paraId="10333AED" w14:textId="77777777" w:rsidR="00507F2E" w:rsidRPr="005253C6" w:rsidRDefault="00507F2E" w:rsidP="00C95D77">
            <w:pPr>
              <w:spacing w:after="0" w:line="240" w:lineRule="auto"/>
              <w:jc w:val="center"/>
              <w:rPr>
                <w:rFonts w:ascii="Trebuchet MS" w:eastAsia="Times New Roman" w:hAnsi="Trebuchet MS" w:cs="Times New Roman"/>
                <w:b/>
                <w:bCs/>
                <w:color w:val="FFFFFF"/>
                <w:lang w:eastAsia="ro-RO"/>
              </w:rPr>
            </w:pPr>
            <w:r w:rsidRPr="005253C6">
              <w:rPr>
                <w:rFonts w:ascii="Trebuchet MS" w:eastAsia="Times New Roman" w:hAnsi="Trebuchet MS" w:cs="Times New Roman"/>
                <w:b/>
                <w:bCs/>
                <w:color w:val="FFFFFF"/>
                <w:lang w:eastAsia="ro-RO"/>
              </w:rPr>
              <w:t>Orașe</w:t>
            </w:r>
          </w:p>
          <w:p w14:paraId="1868581D" w14:textId="77777777" w:rsidR="00507F2E" w:rsidRPr="005253C6" w:rsidRDefault="00507F2E" w:rsidP="00C95D77">
            <w:pPr>
              <w:spacing w:after="0" w:line="240" w:lineRule="auto"/>
              <w:jc w:val="center"/>
              <w:rPr>
                <w:rFonts w:ascii="Trebuchet MS" w:eastAsia="Times New Roman" w:hAnsi="Trebuchet MS" w:cs="Times New Roman"/>
                <w:b/>
                <w:bCs/>
                <w:color w:val="FFFFFF"/>
                <w:lang w:eastAsia="ro-RO"/>
              </w:rPr>
            </w:pPr>
            <w:r w:rsidRPr="005253C6">
              <w:rPr>
                <w:rFonts w:ascii="Trebuchet MS" w:eastAsia="Times New Roman" w:hAnsi="Trebuchet MS" w:cs="Times New Roman"/>
                <w:b/>
                <w:color w:val="FFFFFF"/>
                <w:lang w:eastAsia="ro-RO"/>
              </w:rPr>
              <w:t>(217)</w:t>
            </w:r>
          </w:p>
        </w:tc>
        <w:tc>
          <w:tcPr>
            <w:tcW w:w="1070" w:type="pct"/>
            <w:gridSpan w:val="2"/>
            <w:shd w:val="clear" w:color="auto" w:fill="00B050"/>
            <w:noWrap/>
            <w:vAlign w:val="center"/>
            <w:hideMark/>
          </w:tcPr>
          <w:p w14:paraId="7609107C" w14:textId="77777777" w:rsidR="00507F2E" w:rsidRPr="005253C6" w:rsidRDefault="00507F2E" w:rsidP="00C95D77">
            <w:pPr>
              <w:spacing w:after="0" w:line="240" w:lineRule="auto"/>
              <w:jc w:val="center"/>
              <w:rPr>
                <w:rFonts w:ascii="Trebuchet MS" w:eastAsia="Times New Roman" w:hAnsi="Trebuchet MS" w:cs="Times New Roman"/>
                <w:b/>
                <w:bCs/>
                <w:color w:val="FFFFFF"/>
                <w:lang w:eastAsia="ro-RO"/>
              </w:rPr>
            </w:pPr>
            <w:r w:rsidRPr="005253C6">
              <w:rPr>
                <w:rFonts w:ascii="Trebuchet MS" w:eastAsia="Times New Roman" w:hAnsi="Trebuchet MS" w:cs="Times New Roman"/>
                <w:b/>
                <w:bCs/>
                <w:color w:val="FFFFFF"/>
                <w:lang w:eastAsia="ro-RO"/>
              </w:rPr>
              <w:t>Comune</w:t>
            </w:r>
          </w:p>
          <w:p w14:paraId="54CA533A" w14:textId="77777777" w:rsidR="00507F2E" w:rsidRPr="005253C6" w:rsidRDefault="00507F2E" w:rsidP="00C95D77">
            <w:pPr>
              <w:spacing w:after="0" w:line="240" w:lineRule="auto"/>
              <w:jc w:val="center"/>
              <w:rPr>
                <w:rFonts w:ascii="Trebuchet MS" w:eastAsia="Times New Roman" w:hAnsi="Trebuchet MS" w:cs="Times New Roman"/>
                <w:b/>
                <w:bCs/>
                <w:color w:val="FFFFFF"/>
                <w:lang w:eastAsia="ro-RO"/>
              </w:rPr>
            </w:pPr>
            <w:r w:rsidRPr="005253C6">
              <w:rPr>
                <w:rFonts w:ascii="Trebuchet MS" w:eastAsia="Times New Roman" w:hAnsi="Trebuchet MS" w:cs="Times New Roman"/>
                <w:b/>
                <w:color w:val="FFFFFF"/>
                <w:lang w:eastAsia="ro-RO"/>
              </w:rPr>
              <w:t>(2861)</w:t>
            </w:r>
          </w:p>
        </w:tc>
      </w:tr>
      <w:tr w:rsidR="00507F2E" w:rsidRPr="005253C6" w14:paraId="4311364F" w14:textId="77777777" w:rsidTr="00507F2E">
        <w:trPr>
          <w:trHeight w:val="471"/>
        </w:trPr>
        <w:tc>
          <w:tcPr>
            <w:tcW w:w="770" w:type="pct"/>
            <w:vMerge/>
            <w:shd w:val="clear" w:color="auto" w:fill="FFCC00"/>
            <w:vAlign w:val="center"/>
            <w:hideMark/>
          </w:tcPr>
          <w:p w14:paraId="071C213B" w14:textId="77777777" w:rsidR="00507F2E" w:rsidRPr="005253C6" w:rsidRDefault="00507F2E" w:rsidP="00C95D77">
            <w:pPr>
              <w:spacing w:after="0"/>
              <w:jc w:val="both"/>
              <w:rPr>
                <w:rFonts w:ascii="Trebuchet MS" w:eastAsia="Times New Roman" w:hAnsi="Trebuchet MS" w:cs="Times New Roman"/>
                <w:b/>
                <w:bCs/>
                <w:lang w:eastAsia="ro-RO"/>
              </w:rPr>
            </w:pPr>
          </w:p>
        </w:tc>
        <w:tc>
          <w:tcPr>
            <w:tcW w:w="492" w:type="pct"/>
            <w:shd w:val="clear" w:color="auto" w:fill="00B050"/>
            <w:noWrap/>
            <w:vAlign w:val="center"/>
            <w:hideMark/>
          </w:tcPr>
          <w:p w14:paraId="5D337BEB" w14:textId="77777777" w:rsidR="00507F2E" w:rsidRPr="005253C6" w:rsidRDefault="00507F2E" w:rsidP="00C95D77">
            <w:pPr>
              <w:spacing w:after="0" w:line="240" w:lineRule="auto"/>
              <w:jc w:val="center"/>
              <w:rPr>
                <w:rFonts w:ascii="Trebuchet MS" w:eastAsia="Times New Roman" w:hAnsi="Trebuchet MS" w:cs="Times New Roman"/>
                <w:b/>
                <w:bCs/>
                <w:i/>
                <w:color w:val="FFFFFF"/>
                <w:lang w:eastAsia="ro-RO"/>
              </w:rPr>
            </w:pPr>
            <w:r w:rsidRPr="005253C6">
              <w:rPr>
                <w:rFonts w:ascii="Trebuchet MS" w:eastAsia="Times New Roman" w:hAnsi="Trebuchet MS" w:cs="Times New Roman"/>
                <w:b/>
                <w:bCs/>
                <w:i/>
                <w:color w:val="FFFFFF"/>
                <w:lang w:eastAsia="ro-RO"/>
              </w:rPr>
              <w:t>Număr</w:t>
            </w:r>
          </w:p>
        </w:tc>
        <w:tc>
          <w:tcPr>
            <w:tcW w:w="527" w:type="pct"/>
            <w:shd w:val="clear" w:color="auto" w:fill="00B050"/>
            <w:noWrap/>
            <w:vAlign w:val="center"/>
            <w:hideMark/>
          </w:tcPr>
          <w:p w14:paraId="1B25DC03" w14:textId="77777777" w:rsidR="00507F2E" w:rsidRPr="005253C6" w:rsidRDefault="00507F2E" w:rsidP="00C95D77">
            <w:pPr>
              <w:spacing w:after="0" w:line="240" w:lineRule="auto"/>
              <w:jc w:val="center"/>
              <w:rPr>
                <w:rFonts w:ascii="Trebuchet MS" w:eastAsia="Times New Roman" w:hAnsi="Trebuchet MS" w:cs="Times New Roman"/>
                <w:b/>
                <w:bCs/>
                <w:i/>
                <w:color w:val="FFFFFF"/>
                <w:lang w:eastAsia="ro-RO"/>
              </w:rPr>
            </w:pPr>
            <w:r w:rsidRPr="005253C6">
              <w:rPr>
                <w:rFonts w:ascii="Trebuchet MS" w:eastAsia="Times New Roman" w:hAnsi="Trebuchet MS" w:cs="Times New Roman"/>
                <w:b/>
                <w:bCs/>
                <w:i/>
                <w:color w:val="FFFFFF"/>
                <w:lang w:eastAsia="ro-RO"/>
              </w:rPr>
              <w:t>Procent</w:t>
            </w:r>
          </w:p>
        </w:tc>
        <w:tc>
          <w:tcPr>
            <w:tcW w:w="500" w:type="pct"/>
            <w:shd w:val="clear" w:color="auto" w:fill="00B050"/>
            <w:noWrap/>
            <w:vAlign w:val="center"/>
            <w:hideMark/>
          </w:tcPr>
          <w:p w14:paraId="16761950" w14:textId="77777777" w:rsidR="00507F2E" w:rsidRPr="005253C6" w:rsidRDefault="00507F2E" w:rsidP="00C95D77">
            <w:pPr>
              <w:spacing w:after="0" w:line="240" w:lineRule="auto"/>
              <w:jc w:val="center"/>
              <w:rPr>
                <w:rFonts w:ascii="Trebuchet MS" w:eastAsia="Times New Roman" w:hAnsi="Trebuchet MS" w:cs="Times New Roman"/>
                <w:b/>
                <w:bCs/>
                <w:i/>
                <w:color w:val="FFFFFF"/>
                <w:lang w:eastAsia="ro-RO"/>
              </w:rPr>
            </w:pPr>
            <w:r w:rsidRPr="005253C6">
              <w:rPr>
                <w:rFonts w:ascii="Trebuchet MS" w:eastAsia="Times New Roman" w:hAnsi="Trebuchet MS" w:cs="Times New Roman"/>
                <w:b/>
                <w:bCs/>
                <w:i/>
                <w:color w:val="FFFFFF"/>
                <w:lang w:eastAsia="ro-RO"/>
              </w:rPr>
              <w:t>Număr</w:t>
            </w:r>
          </w:p>
        </w:tc>
        <w:tc>
          <w:tcPr>
            <w:tcW w:w="571" w:type="pct"/>
            <w:shd w:val="clear" w:color="auto" w:fill="00B050"/>
            <w:noWrap/>
            <w:vAlign w:val="center"/>
            <w:hideMark/>
          </w:tcPr>
          <w:p w14:paraId="4BB5CAB5" w14:textId="77777777" w:rsidR="00507F2E" w:rsidRPr="005253C6" w:rsidRDefault="00507F2E" w:rsidP="00C95D77">
            <w:pPr>
              <w:spacing w:after="0" w:line="240" w:lineRule="auto"/>
              <w:jc w:val="center"/>
              <w:rPr>
                <w:rFonts w:ascii="Trebuchet MS" w:eastAsia="Times New Roman" w:hAnsi="Trebuchet MS" w:cs="Times New Roman"/>
                <w:b/>
                <w:bCs/>
                <w:i/>
                <w:color w:val="FFFFFF"/>
                <w:lang w:eastAsia="ro-RO"/>
              </w:rPr>
            </w:pPr>
            <w:r w:rsidRPr="005253C6">
              <w:rPr>
                <w:rFonts w:ascii="Trebuchet MS" w:eastAsia="Times New Roman" w:hAnsi="Trebuchet MS" w:cs="Times New Roman"/>
                <w:b/>
                <w:bCs/>
                <w:i/>
                <w:color w:val="FFFFFF"/>
                <w:lang w:eastAsia="ro-RO"/>
              </w:rPr>
              <w:t>Procent</w:t>
            </w:r>
          </w:p>
        </w:tc>
        <w:tc>
          <w:tcPr>
            <w:tcW w:w="500" w:type="pct"/>
            <w:shd w:val="clear" w:color="auto" w:fill="00B050"/>
            <w:noWrap/>
            <w:vAlign w:val="center"/>
            <w:hideMark/>
          </w:tcPr>
          <w:p w14:paraId="182E67E2" w14:textId="77777777" w:rsidR="00507F2E" w:rsidRPr="005253C6" w:rsidRDefault="00507F2E" w:rsidP="00C95D77">
            <w:pPr>
              <w:spacing w:after="0" w:line="240" w:lineRule="auto"/>
              <w:jc w:val="center"/>
              <w:rPr>
                <w:rFonts w:ascii="Trebuchet MS" w:eastAsia="Times New Roman" w:hAnsi="Trebuchet MS" w:cs="Times New Roman"/>
                <w:b/>
                <w:bCs/>
                <w:i/>
                <w:color w:val="FFFFFF"/>
                <w:lang w:eastAsia="ro-RO"/>
              </w:rPr>
            </w:pPr>
            <w:r w:rsidRPr="005253C6">
              <w:rPr>
                <w:rFonts w:ascii="Trebuchet MS" w:eastAsia="Times New Roman" w:hAnsi="Trebuchet MS" w:cs="Times New Roman"/>
                <w:b/>
                <w:bCs/>
                <w:i/>
                <w:color w:val="FFFFFF"/>
                <w:lang w:eastAsia="ro-RO"/>
              </w:rPr>
              <w:t>Număr</w:t>
            </w:r>
          </w:p>
        </w:tc>
        <w:tc>
          <w:tcPr>
            <w:tcW w:w="571" w:type="pct"/>
            <w:shd w:val="clear" w:color="auto" w:fill="00B050"/>
            <w:noWrap/>
            <w:vAlign w:val="center"/>
            <w:hideMark/>
          </w:tcPr>
          <w:p w14:paraId="475412AE" w14:textId="77777777" w:rsidR="00507F2E" w:rsidRPr="005253C6" w:rsidRDefault="00507F2E" w:rsidP="00C95D77">
            <w:pPr>
              <w:spacing w:after="0" w:line="240" w:lineRule="auto"/>
              <w:jc w:val="center"/>
              <w:rPr>
                <w:rFonts w:ascii="Trebuchet MS" w:eastAsia="Times New Roman" w:hAnsi="Trebuchet MS" w:cs="Times New Roman"/>
                <w:b/>
                <w:bCs/>
                <w:i/>
                <w:color w:val="FFFFFF"/>
                <w:lang w:eastAsia="ro-RO"/>
              </w:rPr>
            </w:pPr>
            <w:r w:rsidRPr="005253C6">
              <w:rPr>
                <w:rFonts w:ascii="Trebuchet MS" w:eastAsia="Times New Roman" w:hAnsi="Trebuchet MS" w:cs="Times New Roman"/>
                <w:b/>
                <w:bCs/>
                <w:i/>
                <w:color w:val="FFFFFF"/>
                <w:lang w:eastAsia="ro-RO"/>
              </w:rPr>
              <w:t>Procent</w:t>
            </w:r>
          </w:p>
        </w:tc>
        <w:tc>
          <w:tcPr>
            <w:tcW w:w="500" w:type="pct"/>
            <w:shd w:val="clear" w:color="auto" w:fill="00B050"/>
            <w:noWrap/>
            <w:vAlign w:val="center"/>
            <w:hideMark/>
          </w:tcPr>
          <w:p w14:paraId="7F5D8548" w14:textId="77777777" w:rsidR="00507F2E" w:rsidRPr="005253C6" w:rsidRDefault="00507F2E" w:rsidP="00C95D77">
            <w:pPr>
              <w:spacing w:after="0" w:line="240" w:lineRule="auto"/>
              <w:jc w:val="center"/>
              <w:rPr>
                <w:rFonts w:ascii="Trebuchet MS" w:eastAsia="Times New Roman" w:hAnsi="Trebuchet MS" w:cs="Times New Roman"/>
                <w:b/>
                <w:bCs/>
                <w:i/>
                <w:color w:val="FFFFFF"/>
                <w:lang w:eastAsia="ro-RO"/>
              </w:rPr>
            </w:pPr>
            <w:r w:rsidRPr="005253C6">
              <w:rPr>
                <w:rFonts w:ascii="Trebuchet MS" w:eastAsia="Times New Roman" w:hAnsi="Trebuchet MS" w:cs="Times New Roman"/>
                <w:b/>
                <w:bCs/>
                <w:i/>
                <w:color w:val="FFFFFF"/>
                <w:lang w:eastAsia="ro-RO"/>
              </w:rPr>
              <w:t>Număr</w:t>
            </w:r>
          </w:p>
        </w:tc>
        <w:tc>
          <w:tcPr>
            <w:tcW w:w="570" w:type="pct"/>
            <w:shd w:val="clear" w:color="auto" w:fill="00B050"/>
            <w:noWrap/>
            <w:vAlign w:val="center"/>
            <w:hideMark/>
          </w:tcPr>
          <w:p w14:paraId="41CF26D3" w14:textId="77777777" w:rsidR="00507F2E" w:rsidRPr="005253C6" w:rsidRDefault="00507F2E" w:rsidP="00C95D77">
            <w:pPr>
              <w:spacing w:after="0" w:line="240" w:lineRule="auto"/>
              <w:jc w:val="center"/>
              <w:rPr>
                <w:rFonts w:ascii="Trebuchet MS" w:eastAsia="Times New Roman" w:hAnsi="Trebuchet MS" w:cs="Times New Roman"/>
                <w:b/>
                <w:bCs/>
                <w:i/>
                <w:color w:val="FFFFFF"/>
                <w:lang w:eastAsia="ro-RO"/>
              </w:rPr>
            </w:pPr>
            <w:r w:rsidRPr="005253C6">
              <w:rPr>
                <w:rFonts w:ascii="Trebuchet MS" w:eastAsia="Times New Roman" w:hAnsi="Trebuchet MS" w:cs="Times New Roman"/>
                <w:b/>
                <w:bCs/>
                <w:i/>
                <w:color w:val="FFFFFF"/>
                <w:lang w:eastAsia="ro-RO"/>
              </w:rPr>
              <w:t>Procent</w:t>
            </w:r>
          </w:p>
        </w:tc>
      </w:tr>
      <w:tr w:rsidR="00507F2E" w:rsidRPr="005253C6" w14:paraId="73D0B9A5" w14:textId="77777777" w:rsidTr="00507F2E">
        <w:trPr>
          <w:trHeight w:val="378"/>
        </w:trPr>
        <w:tc>
          <w:tcPr>
            <w:tcW w:w="770" w:type="pct"/>
            <w:vMerge/>
            <w:shd w:val="clear" w:color="auto" w:fill="FFCC00"/>
            <w:vAlign w:val="center"/>
          </w:tcPr>
          <w:p w14:paraId="4B64089A" w14:textId="716CB7DA" w:rsidR="00507F2E" w:rsidRPr="005253C6" w:rsidRDefault="00507F2E" w:rsidP="00C95D77">
            <w:pPr>
              <w:spacing w:after="0"/>
              <w:jc w:val="both"/>
              <w:rPr>
                <w:rFonts w:ascii="Trebuchet MS" w:eastAsia="Times New Roman" w:hAnsi="Trebuchet MS" w:cs="Times New Roman"/>
                <w:b/>
                <w:bCs/>
                <w:sz w:val="20"/>
                <w:lang w:eastAsia="ro-RO"/>
              </w:rPr>
            </w:pPr>
          </w:p>
        </w:tc>
        <w:tc>
          <w:tcPr>
            <w:tcW w:w="492" w:type="pct"/>
            <w:shd w:val="clear" w:color="auto" w:fill="FFFFFF" w:themeFill="background1"/>
            <w:noWrap/>
            <w:vAlign w:val="center"/>
          </w:tcPr>
          <w:p w14:paraId="57AAE7EA" w14:textId="77777777" w:rsidR="00507F2E" w:rsidRPr="005253C6" w:rsidRDefault="00507F2E" w:rsidP="00A71FEB">
            <w:pPr>
              <w:spacing w:after="0"/>
              <w:jc w:val="center"/>
              <w:rPr>
                <w:rFonts w:ascii="Trebuchet MS" w:eastAsia="Times New Roman" w:hAnsi="Trebuchet MS" w:cs="Times New Roman"/>
                <w:color w:val="000000"/>
                <w:sz w:val="20"/>
                <w:lang w:eastAsia="ro-RO"/>
              </w:rPr>
            </w:pPr>
            <w:r w:rsidRPr="005253C6">
              <w:rPr>
                <w:rFonts w:ascii="Trebuchet MS" w:eastAsia="Times New Roman" w:hAnsi="Trebuchet MS" w:cs="Times New Roman"/>
                <w:color w:val="000000"/>
                <w:sz w:val="20"/>
                <w:lang w:eastAsia="ro-RO"/>
              </w:rPr>
              <w:t>33</w:t>
            </w:r>
          </w:p>
        </w:tc>
        <w:tc>
          <w:tcPr>
            <w:tcW w:w="527" w:type="pct"/>
            <w:shd w:val="clear" w:color="auto" w:fill="FFFFFF" w:themeFill="background1"/>
            <w:noWrap/>
            <w:vAlign w:val="center"/>
          </w:tcPr>
          <w:p w14:paraId="528FF265" w14:textId="77777777" w:rsidR="00507F2E" w:rsidRPr="005253C6" w:rsidRDefault="00507F2E" w:rsidP="00237A65">
            <w:pPr>
              <w:spacing w:after="0"/>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80,49%</w:t>
            </w:r>
          </w:p>
        </w:tc>
        <w:tc>
          <w:tcPr>
            <w:tcW w:w="500" w:type="pct"/>
            <w:shd w:val="clear" w:color="auto" w:fill="FFFFFF" w:themeFill="background1"/>
            <w:noWrap/>
            <w:vAlign w:val="center"/>
          </w:tcPr>
          <w:p w14:paraId="7752E63A" w14:textId="77777777" w:rsidR="00507F2E" w:rsidRPr="005253C6" w:rsidRDefault="00507F2E" w:rsidP="00237A65">
            <w:pPr>
              <w:spacing w:after="0"/>
              <w:jc w:val="center"/>
              <w:rPr>
                <w:rFonts w:ascii="Trebuchet MS" w:eastAsia="Times New Roman" w:hAnsi="Trebuchet MS" w:cs="Times New Roman"/>
                <w:color w:val="000000"/>
                <w:sz w:val="20"/>
                <w:lang w:eastAsia="ro-RO"/>
              </w:rPr>
            </w:pPr>
            <w:r w:rsidRPr="005253C6">
              <w:rPr>
                <w:rFonts w:ascii="Trebuchet MS" w:eastAsia="Times New Roman" w:hAnsi="Trebuchet MS" w:cs="Times New Roman"/>
                <w:color w:val="000000"/>
                <w:sz w:val="20"/>
                <w:lang w:eastAsia="ro-RO"/>
              </w:rPr>
              <w:t>63</w:t>
            </w:r>
          </w:p>
        </w:tc>
        <w:tc>
          <w:tcPr>
            <w:tcW w:w="571" w:type="pct"/>
            <w:shd w:val="clear" w:color="auto" w:fill="FFFFFF" w:themeFill="background1"/>
            <w:noWrap/>
            <w:vAlign w:val="center"/>
          </w:tcPr>
          <w:p w14:paraId="42574198" w14:textId="77777777" w:rsidR="00507F2E" w:rsidRPr="005253C6" w:rsidRDefault="00507F2E" w:rsidP="00237A65">
            <w:pPr>
              <w:spacing w:after="0"/>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57,80%</w:t>
            </w:r>
          </w:p>
        </w:tc>
        <w:tc>
          <w:tcPr>
            <w:tcW w:w="500" w:type="pct"/>
            <w:shd w:val="clear" w:color="auto" w:fill="FFFFFF" w:themeFill="background1"/>
            <w:noWrap/>
            <w:vAlign w:val="center"/>
          </w:tcPr>
          <w:p w14:paraId="287C4E3E" w14:textId="77777777" w:rsidR="00507F2E" w:rsidRPr="005253C6" w:rsidRDefault="00507F2E" w:rsidP="00006AD4">
            <w:pPr>
              <w:spacing w:after="0"/>
              <w:jc w:val="center"/>
              <w:rPr>
                <w:rFonts w:ascii="Trebuchet MS" w:eastAsia="Times New Roman" w:hAnsi="Trebuchet MS" w:cs="Times New Roman"/>
                <w:color w:val="000000"/>
                <w:sz w:val="20"/>
                <w:lang w:eastAsia="ro-RO"/>
              </w:rPr>
            </w:pPr>
            <w:r w:rsidRPr="005253C6">
              <w:rPr>
                <w:rFonts w:ascii="Trebuchet MS" w:eastAsia="Times New Roman" w:hAnsi="Trebuchet MS" w:cs="Times New Roman"/>
                <w:color w:val="000000"/>
                <w:sz w:val="20"/>
                <w:lang w:eastAsia="ro-RO"/>
              </w:rPr>
              <w:t>94</w:t>
            </w:r>
          </w:p>
        </w:tc>
        <w:tc>
          <w:tcPr>
            <w:tcW w:w="571" w:type="pct"/>
            <w:shd w:val="clear" w:color="auto" w:fill="FFFFFF" w:themeFill="background1"/>
            <w:noWrap/>
            <w:vAlign w:val="center"/>
          </w:tcPr>
          <w:p w14:paraId="43D27B30" w14:textId="77777777" w:rsidR="00507F2E" w:rsidRPr="005253C6" w:rsidRDefault="00507F2E" w:rsidP="00006AD4">
            <w:pPr>
              <w:spacing w:after="0"/>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43,32%</w:t>
            </w:r>
          </w:p>
        </w:tc>
        <w:tc>
          <w:tcPr>
            <w:tcW w:w="500" w:type="pct"/>
            <w:shd w:val="clear" w:color="auto" w:fill="FFFFFF" w:themeFill="background1"/>
            <w:noWrap/>
            <w:vAlign w:val="center"/>
          </w:tcPr>
          <w:p w14:paraId="7CCCB208" w14:textId="77777777" w:rsidR="00507F2E" w:rsidRPr="005253C6" w:rsidRDefault="00507F2E" w:rsidP="00006AD4">
            <w:pPr>
              <w:spacing w:after="0"/>
              <w:jc w:val="center"/>
              <w:rPr>
                <w:rFonts w:ascii="Trebuchet MS" w:eastAsia="Times New Roman" w:hAnsi="Trebuchet MS" w:cs="Times New Roman"/>
                <w:color w:val="000000"/>
                <w:sz w:val="20"/>
                <w:lang w:eastAsia="ro-RO"/>
              </w:rPr>
            </w:pPr>
            <w:r w:rsidRPr="005253C6">
              <w:rPr>
                <w:rFonts w:ascii="Trebuchet MS" w:eastAsia="Times New Roman" w:hAnsi="Trebuchet MS" w:cs="Times New Roman"/>
                <w:color w:val="000000"/>
                <w:sz w:val="20"/>
                <w:lang w:eastAsia="ro-RO"/>
              </w:rPr>
              <w:t>791</w:t>
            </w:r>
          </w:p>
        </w:tc>
        <w:tc>
          <w:tcPr>
            <w:tcW w:w="570" w:type="pct"/>
            <w:shd w:val="clear" w:color="auto" w:fill="FFFFFF" w:themeFill="background1"/>
            <w:noWrap/>
            <w:vAlign w:val="center"/>
          </w:tcPr>
          <w:p w14:paraId="53D6D5B1" w14:textId="77777777" w:rsidR="00507F2E" w:rsidRPr="005253C6" w:rsidRDefault="00507F2E" w:rsidP="00237A65">
            <w:pPr>
              <w:spacing w:after="0"/>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27,65%</w:t>
            </w:r>
          </w:p>
        </w:tc>
      </w:tr>
    </w:tbl>
    <w:p w14:paraId="44662AF2" w14:textId="77777777" w:rsidR="00316004" w:rsidRPr="005253C6" w:rsidRDefault="00316004" w:rsidP="00C95D77">
      <w:pPr>
        <w:tabs>
          <w:tab w:val="left" w:pos="1985"/>
        </w:tabs>
        <w:autoSpaceDE w:val="0"/>
        <w:autoSpaceDN w:val="0"/>
        <w:adjustRightInd w:val="0"/>
        <w:spacing w:after="0" w:line="360" w:lineRule="auto"/>
        <w:ind w:right="-27"/>
        <w:jc w:val="both"/>
        <w:rPr>
          <w:rFonts w:ascii="Trebuchet MS" w:eastAsia="MS Mincho" w:hAnsi="Trebuchet MS" w:cs="Trebuchet MS"/>
          <w:lang w:eastAsia="ro-RO"/>
        </w:rPr>
      </w:pPr>
    </w:p>
    <w:p w14:paraId="1E8A51F8" w14:textId="03B265BD" w:rsidR="001E083F" w:rsidRPr="005253C6" w:rsidRDefault="00507F2E" w:rsidP="001E083F">
      <w:pPr>
        <w:spacing w:after="120" w:line="360" w:lineRule="auto"/>
        <w:jc w:val="both"/>
        <w:rPr>
          <w:rFonts w:ascii="Trebuchet MS" w:eastAsia="MS Mincho" w:hAnsi="Trebuchet MS" w:cs="Trebuchet MS"/>
          <w:bCs/>
        </w:rPr>
      </w:pPr>
      <w:r w:rsidRPr="005253C6">
        <w:rPr>
          <w:rFonts w:ascii="Trebuchet MS" w:eastAsia="MS Mincho" w:hAnsi="Trebuchet MS" w:cs="Trebuchet MS"/>
          <w:bCs/>
        </w:rPr>
        <w:lastRenderedPageBreak/>
        <w:t>În perioada 2016-2020</w:t>
      </w:r>
      <w:r w:rsidR="00ED4243" w:rsidRPr="005253C6">
        <w:rPr>
          <w:rFonts w:ascii="Trebuchet MS" w:eastAsia="MS Mincho" w:hAnsi="Trebuchet MS" w:cs="Trebuchet MS"/>
          <w:bCs/>
        </w:rPr>
        <w:t xml:space="preserve">, </w:t>
      </w:r>
      <w:r w:rsidR="001E083F" w:rsidRPr="005253C6">
        <w:rPr>
          <w:rFonts w:ascii="Trebuchet MS" w:eastAsia="MS Mincho" w:hAnsi="Trebuchet MS" w:cs="Trebuchet MS"/>
          <w:bCs/>
        </w:rPr>
        <w:t>autoritățile administrației publice locale au beneficiat de asistență tehnică din partea M</w:t>
      </w:r>
      <w:r w:rsidR="00C63DE3" w:rsidRPr="005253C6">
        <w:rPr>
          <w:rFonts w:ascii="Trebuchet MS" w:eastAsia="MS Mincho" w:hAnsi="Trebuchet MS" w:cs="Trebuchet MS"/>
          <w:bCs/>
        </w:rPr>
        <w:t>DLP</w:t>
      </w:r>
      <w:r w:rsidR="001E083F" w:rsidRPr="005253C6">
        <w:rPr>
          <w:rFonts w:ascii="Trebuchet MS" w:eastAsia="MS Mincho" w:hAnsi="Trebuchet MS" w:cs="Trebuchet MS"/>
          <w:bCs/>
        </w:rPr>
        <w:t xml:space="preserve">A – DIBGPP în </w:t>
      </w:r>
      <w:r w:rsidRPr="005253C6">
        <w:rPr>
          <w:rFonts w:ascii="Trebuchet MS" w:eastAsia="MS Mincho" w:hAnsi="Trebuchet MS" w:cs="Trebuchet MS"/>
          <w:bCs/>
        </w:rPr>
        <w:t xml:space="preserve">procesul de </w:t>
      </w:r>
      <w:r w:rsidRPr="005253C6">
        <w:rPr>
          <w:rFonts w:ascii="Trebuchet MS" w:eastAsia="MS Mincho" w:hAnsi="Trebuchet MS" w:cs="Trebuchet MS"/>
          <w:b/>
          <w:bCs/>
          <w:u w:val="single"/>
        </w:rPr>
        <w:t>elaborare a planului de integritate</w:t>
      </w:r>
      <w:r w:rsidR="001E083F" w:rsidRPr="005253C6">
        <w:rPr>
          <w:rFonts w:ascii="Trebuchet MS" w:eastAsia="MS Mincho" w:hAnsi="Trebuchet MS" w:cs="Trebuchet MS"/>
          <w:bCs/>
        </w:rPr>
        <w:t xml:space="preserve">. Astfel, responsabilii desemnați din cadrul DIBGPP au pus la dispoziția autorităților locale un model de plan și i-au informat cu privire la adaptarea documentului la specificul și nevoile fiecărei instituții, subliniind </w:t>
      </w:r>
      <w:r w:rsidRPr="005253C6">
        <w:rPr>
          <w:rFonts w:ascii="Trebuchet MS" w:eastAsia="MS Mincho" w:hAnsi="Trebuchet MS" w:cs="Trebuchet MS"/>
          <w:bCs/>
        </w:rPr>
        <w:t xml:space="preserve">totodată </w:t>
      </w:r>
      <w:r w:rsidR="001E083F" w:rsidRPr="005253C6">
        <w:rPr>
          <w:rFonts w:ascii="Trebuchet MS" w:eastAsia="MS Mincho" w:hAnsi="Trebuchet MS" w:cs="Trebuchet MS"/>
          <w:bCs/>
        </w:rPr>
        <w:t xml:space="preserve">importanța unei analize obiective a măsurilor cuprinse în plan. Tot în cadrul acestei activități a fost subliniată importanța consultării, în procesul de elaborare a planului de integritate, a angajaților și a partenerilor implicați în domeniul de activitate al fiecărei instituții. </w:t>
      </w:r>
    </w:p>
    <w:p w14:paraId="3B775895" w14:textId="05E2111C" w:rsidR="002A50A2" w:rsidRPr="005253C6" w:rsidRDefault="001E083F" w:rsidP="001E083F">
      <w:pPr>
        <w:spacing w:after="120" w:line="360" w:lineRule="auto"/>
        <w:jc w:val="both"/>
        <w:rPr>
          <w:rFonts w:ascii="Trebuchet MS" w:eastAsia="MS Mincho" w:hAnsi="Trebuchet MS" w:cs="Trebuchet MS"/>
          <w:bCs/>
        </w:rPr>
      </w:pPr>
      <w:r w:rsidRPr="005253C6">
        <w:rPr>
          <w:rFonts w:ascii="Trebuchet MS" w:eastAsia="MS Mincho" w:hAnsi="Trebuchet MS" w:cs="Trebuchet MS"/>
          <w:bCs/>
        </w:rPr>
        <w:t xml:space="preserve">Din analiza documentelor transmise de UAT-uri în perioada </w:t>
      </w:r>
      <w:r w:rsidR="00271AE2" w:rsidRPr="005253C6">
        <w:rPr>
          <w:rFonts w:ascii="Trebuchet MS" w:eastAsia="MS Mincho" w:hAnsi="Trebuchet MS" w:cs="Trebuchet MS"/>
          <w:bCs/>
        </w:rPr>
        <w:t>2016-2020 se constată că</w:t>
      </w:r>
      <w:r w:rsidRPr="005253C6">
        <w:rPr>
          <w:rFonts w:ascii="Trebuchet MS" w:eastAsia="MS Mincho" w:hAnsi="Trebuchet MS" w:cs="Trebuchet MS"/>
          <w:bCs/>
        </w:rPr>
        <w:t xml:space="preserve"> </w:t>
      </w:r>
      <w:r w:rsidR="00271AE2" w:rsidRPr="005253C6">
        <w:rPr>
          <w:rFonts w:ascii="Trebuchet MS" w:eastAsia="MS Mincho" w:hAnsi="Trebuchet MS" w:cs="Trebuchet MS"/>
          <w:bCs/>
        </w:rPr>
        <w:t>m</w:t>
      </w:r>
      <w:r w:rsidRPr="005253C6">
        <w:rPr>
          <w:rFonts w:ascii="Trebuchet MS" w:eastAsia="MS Mincho" w:hAnsi="Trebuchet MS" w:cs="Trebuchet MS"/>
          <w:bCs/>
        </w:rPr>
        <w:t xml:space="preserve">ajoritatea unităților administrativ-teritoriale au preferat să preia cu fidelitate măsurile indicate în modelul transmis și au adoptat planul de integritate în forma propusă de </w:t>
      </w:r>
      <w:r w:rsidR="0079326C" w:rsidRPr="005253C6">
        <w:rPr>
          <w:rFonts w:ascii="Trebuchet MS" w:eastAsia="MS Mincho" w:hAnsi="Trebuchet MS" w:cs="Trebuchet MS"/>
          <w:bCs/>
        </w:rPr>
        <w:t>MDLPA</w:t>
      </w:r>
      <w:r w:rsidRPr="005253C6">
        <w:rPr>
          <w:rFonts w:ascii="Trebuchet MS" w:eastAsia="MS Mincho" w:hAnsi="Trebuchet MS" w:cs="Trebuchet MS"/>
          <w:bCs/>
        </w:rPr>
        <w:t xml:space="preserve"> - DIBGPP, fără a-l adapta specificului </w:t>
      </w:r>
      <w:r w:rsidR="00271AE2" w:rsidRPr="005253C6">
        <w:rPr>
          <w:rFonts w:ascii="Trebuchet MS" w:eastAsia="MS Mincho" w:hAnsi="Trebuchet MS" w:cs="Trebuchet MS"/>
          <w:bCs/>
        </w:rPr>
        <w:t>instituției</w:t>
      </w:r>
      <w:r w:rsidRPr="005253C6">
        <w:rPr>
          <w:rFonts w:ascii="Trebuchet MS" w:eastAsia="MS Mincho" w:hAnsi="Trebuchet MS" w:cs="Trebuchet MS"/>
          <w:bCs/>
        </w:rPr>
        <w:t xml:space="preserve">, </w:t>
      </w:r>
      <w:r w:rsidRPr="005253C6">
        <w:rPr>
          <w:rFonts w:ascii="Trebuchet MS" w:eastAsia="MS Mincho" w:hAnsi="Trebuchet MS" w:cs="Trebuchet MS"/>
          <w:b/>
          <w:bCs/>
        </w:rPr>
        <w:t>ceea ce denotă fie formalism, fie o</w:t>
      </w:r>
      <w:r w:rsidR="00271AE2" w:rsidRPr="005253C6">
        <w:rPr>
          <w:rFonts w:ascii="Trebuchet MS" w:eastAsia="MS Mincho" w:hAnsi="Trebuchet MS" w:cs="Trebuchet MS"/>
          <w:b/>
          <w:bCs/>
        </w:rPr>
        <w:t xml:space="preserve"> conștientizare și pe cale de consecință</w:t>
      </w:r>
      <w:r w:rsidRPr="005253C6">
        <w:rPr>
          <w:rFonts w:ascii="Trebuchet MS" w:eastAsia="MS Mincho" w:hAnsi="Trebuchet MS" w:cs="Trebuchet MS"/>
          <w:b/>
          <w:bCs/>
        </w:rPr>
        <w:t xml:space="preserve"> implicare redusă în ceea ce privește problematica SNA.</w:t>
      </w:r>
      <w:r w:rsidRPr="005253C6">
        <w:rPr>
          <w:rFonts w:ascii="Trebuchet MS" w:eastAsia="MS Mincho" w:hAnsi="Trebuchet MS" w:cs="Trebuchet MS"/>
          <w:bCs/>
        </w:rPr>
        <w:t xml:space="preserve"> </w:t>
      </w:r>
    </w:p>
    <w:p w14:paraId="6C8E1C86" w14:textId="77777777" w:rsidR="00C95D77" w:rsidRPr="005253C6" w:rsidRDefault="00C95D77" w:rsidP="00B75031">
      <w:pPr>
        <w:pStyle w:val="Heading2"/>
        <w:rPr>
          <w:rFonts w:ascii="Trebuchet MS" w:hAnsi="Trebuchet MS"/>
          <w:lang w:val="ro-RO" w:eastAsia="ro-RO"/>
        </w:rPr>
      </w:pPr>
      <w:bookmarkStart w:id="22" w:name="_3.4._Situația_referitoare"/>
      <w:bookmarkStart w:id="23" w:name="_Toc8832727"/>
      <w:bookmarkStart w:id="24" w:name="_Toc44416703"/>
      <w:bookmarkEnd w:id="22"/>
      <w:r w:rsidRPr="005253C6">
        <w:rPr>
          <w:rFonts w:ascii="Trebuchet MS" w:hAnsi="Trebuchet MS"/>
          <w:lang w:val="ro-RO" w:eastAsia="ro-RO"/>
        </w:rPr>
        <w:t>3.4. Situația referitoare la Raportul privind stadiul implementării SNA 2016-2020 în anul 20</w:t>
      </w:r>
      <w:bookmarkEnd w:id="23"/>
      <w:bookmarkEnd w:id="24"/>
      <w:r w:rsidR="009533B7" w:rsidRPr="005253C6">
        <w:rPr>
          <w:rFonts w:ascii="Trebuchet MS" w:hAnsi="Trebuchet MS"/>
          <w:lang w:val="ro-RO" w:eastAsia="ro-RO"/>
        </w:rPr>
        <w:t>20</w:t>
      </w:r>
    </w:p>
    <w:p w14:paraId="22E93D10" w14:textId="77777777" w:rsidR="00E95F6B" w:rsidRPr="005253C6" w:rsidRDefault="00732175" w:rsidP="007271EB">
      <w:r w:rsidRPr="005253C6">
        <w:rPr>
          <w:noProof/>
          <w:lang w:eastAsia="ro-RO"/>
        </w:rPr>
        <w:drawing>
          <wp:anchor distT="0" distB="0" distL="114300" distR="114300" simplePos="0" relativeHeight="251661312" behindDoc="1" locked="0" layoutInCell="1" allowOverlap="1" wp14:anchorId="45322A7C" wp14:editId="112072CF">
            <wp:simplePos x="0" y="0"/>
            <wp:positionH relativeFrom="column">
              <wp:posOffset>2862580</wp:posOffset>
            </wp:positionH>
            <wp:positionV relativeFrom="paragraph">
              <wp:posOffset>316865</wp:posOffset>
            </wp:positionV>
            <wp:extent cx="3284220" cy="2004060"/>
            <wp:effectExtent l="57150" t="19050" r="49530" b="72390"/>
            <wp:wrapTight wrapText="bothSides">
              <wp:wrapPolygon edited="0">
                <wp:start x="-376" y="-205"/>
                <wp:lineTo x="-251" y="22175"/>
                <wp:lineTo x="21675" y="22175"/>
                <wp:lineTo x="21800" y="-205"/>
                <wp:lineTo x="-376" y="-205"/>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68D8565E" w14:textId="348BF75E" w:rsidR="00C95D77" w:rsidRPr="005253C6" w:rsidRDefault="001C2AAE" w:rsidP="00C95D77">
      <w:pPr>
        <w:autoSpaceDE w:val="0"/>
        <w:autoSpaceDN w:val="0"/>
        <w:adjustRightInd w:val="0"/>
        <w:spacing w:after="120" w:line="360" w:lineRule="auto"/>
        <w:ind w:right="-27"/>
        <w:jc w:val="both"/>
        <w:rPr>
          <w:rFonts w:ascii="Trebuchet MS" w:eastAsia="MS Mincho" w:hAnsi="Trebuchet MS" w:cs="Trebuchet MS"/>
          <w:lang w:eastAsia="ro-RO"/>
        </w:rPr>
      </w:pPr>
      <w:r w:rsidRPr="005253C6">
        <w:rPr>
          <w:rFonts w:ascii="Trebuchet MS" w:eastAsia="MS Mincho" w:hAnsi="Trebuchet MS" w:cs="Trebuchet MS"/>
          <w:noProof/>
          <w:lang w:eastAsia="ro-RO"/>
        </w:rPr>
        <mc:AlternateContent>
          <mc:Choice Requires="wps">
            <w:drawing>
              <wp:anchor distT="0" distB="0" distL="114300" distR="114300" simplePos="0" relativeHeight="251631616" behindDoc="0" locked="0" layoutInCell="1" allowOverlap="1" wp14:anchorId="5380C411" wp14:editId="0DEEA45C">
                <wp:simplePos x="0" y="0"/>
                <wp:positionH relativeFrom="column">
                  <wp:posOffset>2893060</wp:posOffset>
                </wp:positionH>
                <wp:positionV relativeFrom="paragraph">
                  <wp:posOffset>2073910</wp:posOffset>
                </wp:positionV>
                <wp:extent cx="3253740" cy="315595"/>
                <wp:effectExtent l="0" t="0" r="3810" b="8255"/>
                <wp:wrapThrough wrapText="bothSides">
                  <wp:wrapPolygon edited="0">
                    <wp:start x="0" y="0"/>
                    <wp:lineTo x="0" y="20861"/>
                    <wp:lineTo x="21499" y="20861"/>
                    <wp:lineTo x="21499" y="0"/>
                    <wp:lineTo x="0" y="0"/>
                  </wp:wrapPolygon>
                </wp:wrapThrough>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3740" cy="315595"/>
                        </a:xfrm>
                        <a:prstGeom prst="rect">
                          <a:avLst/>
                        </a:prstGeom>
                        <a:solidFill>
                          <a:prstClr val="white"/>
                        </a:solidFill>
                        <a:ln>
                          <a:noFill/>
                        </a:ln>
                        <a:effectLst/>
                      </wps:spPr>
                      <wps:txbx>
                        <w:txbxContent>
                          <w:p w14:paraId="7DD98E51" w14:textId="07BA50B1" w:rsidR="00E97898" w:rsidRPr="00B264FE" w:rsidRDefault="00E97898" w:rsidP="00C95D77">
                            <w:pPr>
                              <w:pStyle w:val="Caption"/>
                              <w:ind w:left="0"/>
                              <w:rPr>
                                <w:noProof/>
                                <w:lang w:val="es-ES"/>
                              </w:rPr>
                            </w:pPr>
                            <w:bookmarkStart w:id="25" w:name="_Toc8831459"/>
                            <w:r w:rsidRPr="00B264FE">
                              <w:rPr>
                                <w:lang w:val="es-ES"/>
                              </w:rPr>
                              <w:t xml:space="preserve">Situația </w:t>
                            </w:r>
                            <w:r w:rsidRPr="00B264FE">
                              <w:rPr>
                                <w:i/>
                                <w:lang w:val="es-ES"/>
                              </w:rPr>
                              <w:t xml:space="preserve">Rapoartelor privind stadiul implementării SNA 2016-2020 </w:t>
                            </w:r>
                            <w:bookmarkEnd w:id="2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380C411" id="Text Box 25" o:spid="_x0000_s1031" type="#_x0000_t202" style="position:absolute;left:0;text-align:left;margin-left:227.8pt;margin-top:163.3pt;width:256.2pt;height:24.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" stroked="f">
                <v:textbox inset="0,0,0,0">
                  <w:txbxContent>
                    <w:p w14:paraId="7DD98E51" w14:textId="07BA50B1" w:rsidR="00E97898" w:rsidRPr="00B264FE" w:rsidRDefault="00E97898" w:rsidP="00C95D77">
                      <w:pPr>
                        <w:pStyle w:val="Caption"/>
                        <w:ind w:left="0"/>
                        <w:rPr>
                          <w:noProof/>
                          <w:lang w:val="es-ES"/>
                        </w:rPr>
                      </w:pPr>
                      <w:bookmarkStart w:id="27" w:name="_Toc8831459"/>
                      <w:proofErr w:type="spellStart"/>
                      <w:r w:rsidRPr="00B264FE">
                        <w:rPr>
                          <w:lang w:val="es-ES"/>
                        </w:rPr>
                        <w:t>Situația</w:t>
                      </w:r>
                      <w:proofErr w:type="spellEnd"/>
                      <w:r w:rsidRPr="00B264FE">
                        <w:rPr>
                          <w:lang w:val="es-ES"/>
                        </w:rPr>
                        <w:t xml:space="preserve"> </w:t>
                      </w:r>
                      <w:proofErr w:type="spellStart"/>
                      <w:r w:rsidRPr="00B264FE">
                        <w:rPr>
                          <w:i/>
                          <w:lang w:val="es-ES"/>
                        </w:rPr>
                        <w:t>Rapoartelor</w:t>
                      </w:r>
                      <w:proofErr w:type="spellEnd"/>
                      <w:r w:rsidRPr="00B264FE">
                        <w:rPr>
                          <w:i/>
                          <w:lang w:val="es-ES"/>
                        </w:rPr>
                        <w:t xml:space="preserve"> </w:t>
                      </w:r>
                      <w:proofErr w:type="spellStart"/>
                      <w:r w:rsidRPr="00B264FE">
                        <w:rPr>
                          <w:i/>
                          <w:lang w:val="es-ES"/>
                        </w:rPr>
                        <w:t>privind</w:t>
                      </w:r>
                      <w:proofErr w:type="spellEnd"/>
                      <w:r w:rsidRPr="00B264FE">
                        <w:rPr>
                          <w:i/>
                          <w:lang w:val="es-ES"/>
                        </w:rPr>
                        <w:t xml:space="preserve"> </w:t>
                      </w:r>
                      <w:proofErr w:type="spellStart"/>
                      <w:r w:rsidRPr="00B264FE">
                        <w:rPr>
                          <w:i/>
                          <w:lang w:val="es-ES"/>
                        </w:rPr>
                        <w:t>stadiul</w:t>
                      </w:r>
                      <w:proofErr w:type="spellEnd"/>
                      <w:r w:rsidRPr="00B264FE">
                        <w:rPr>
                          <w:i/>
                          <w:lang w:val="es-ES"/>
                        </w:rPr>
                        <w:t xml:space="preserve"> </w:t>
                      </w:r>
                      <w:proofErr w:type="spellStart"/>
                      <w:r w:rsidRPr="00B264FE">
                        <w:rPr>
                          <w:i/>
                          <w:lang w:val="es-ES"/>
                        </w:rPr>
                        <w:t>implementării</w:t>
                      </w:r>
                      <w:proofErr w:type="spellEnd"/>
                      <w:r w:rsidRPr="00B264FE">
                        <w:rPr>
                          <w:i/>
                          <w:lang w:val="es-ES"/>
                        </w:rPr>
                        <w:t xml:space="preserve"> SNA 2016-2020 </w:t>
                      </w:r>
                      <w:bookmarkEnd w:id="27"/>
                    </w:p>
                  </w:txbxContent>
                </v:textbox>
                <w10:wrap type="through"/>
              </v:shape>
            </w:pict>
          </mc:Fallback>
        </mc:AlternateContent>
      </w:r>
      <w:r w:rsidR="00C95D77" w:rsidRPr="005253C6">
        <w:rPr>
          <w:rFonts w:ascii="Trebuchet MS" w:eastAsia="MS Mincho" w:hAnsi="Trebuchet MS" w:cs="Trebuchet MS"/>
          <w:lang w:eastAsia="ro-RO"/>
        </w:rPr>
        <w:t xml:space="preserve">Până la data de </w:t>
      </w:r>
      <w:r w:rsidR="0095758C" w:rsidRPr="005253C6">
        <w:rPr>
          <w:rFonts w:ascii="Trebuchet MS" w:eastAsia="MS Mincho" w:hAnsi="Trebuchet MS" w:cs="Trebuchet MS"/>
          <w:lang w:eastAsia="ro-RO"/>
        </w:rPr>
        <w:t xml:space="preserve">1 </w:t>
      </w:r>
      <w:r w:rsidR="00C63DE3" w:rsidRPr="005253C6">
        <w:rPr>
          <w:rFonts w:ascii="Trebuchet MS" w:eastAsia="MS Mincho" w:hAnsi="Trebuchet MS" w:cs="Trebuchet MS"/>
          <w:lang w:eastAsia="ro-RO"/>
        </w:rPr>
        <w:t>iunie 2021</w:t>
      </w:r>
      <w:r w:rsidR="00C95D77" w:rsidRPr="005253C6">
        <w:rPr>
          <w:rFonts w:ascii="Trebuchet MS" w:eastAsia="MS Mincho" w:hAnsi="Trebuchet MS" w:cs="Trebuchet MS"/>
          <w:lang w:eastAsia="ro-RO"/>
        </w:rPr>
        <w:t xml:space="preserve">, un număr de </w:t>
      </w:r>
      <w:r w:rsidR="00271AE2" w:rsidRPr="005253C6">
        <w:rPr>
          <w:rFonts w:ascii="Trebuchet MS" w:eastAsia="MS Mincho" w:hAnsi="Trebuchet MS" w:cs="Trebuchet MS"/>
          <w:b/>
          <w:bCs/>
          <w:lang w:eastAsia="ro-RO"/>
        </w:rPr>
        <w:t>592 de UAT-uri</w:t>
      </w:r>
      <w:r w:rsidR="00C95D77" w:rsidRPr="005253C6">
        <w:rPr>
          <w:rFonts w:ascii="Trebuchet MS" w:eastAsia="MS Mincho" w:hAnsi="Trebuchet MS" w:cs="Trebuchet MS"/>
          <w:lang w:eastAsia="ro-RO"/>
        </w:rPr>
        <w:t xml:space="preserve"> au răspuns solicitării </w:t>
      </w:r>
      <w:r w:rsidR="00C63DE3" w:rsidRPr="005253C6">
        <w:rPr>
          <w:rFonts w:ascii="Trebuchet MS" w:eastAsia="MS Mincho" w:hAnsi="Trebuchet MS" w:cs="Trebuchet MS"/>
          <w:lang w:eastAsia="ro-RO"/>
        </w:rPr>
        <w:t>MDLPA</w:t>
      </w:r>
      <w:r w:rsidR="00C95D77" w:rsidRPr="005253C6">
        <w:rPr>
          <w:rFonts w:ascii="Trebuchet MS" w:eastAsia="MS Mincho" w:hAnsi="Trebuchet MS" w:cs="Trebuchet MS"/>
          <w:lang w:eastAsia="ro-RO"/>
        </w:rPr>
        <w:t xml:space="preserve"> și au transmis </w:t>
      </w:r>
      <w:r w:rsidR="00C95D77" w:rsidRPr="005253C6">
        <w:rPr>
          <w:rFonts w:ascii="Trebuchet MS" w:eastAsia="MS Mincho" w:hAnsi="Trebuchet MS" w:cs="Trebuchet MS"/>
          <w:i/>
          <w:lang w:eastAsia="ro-RO"/>
        </w:rPr>
        <w:t xml:space="preserve">Raportul privind </w:t>
      </w:r>
      <w:r w:rsidR="00C95D77" w:rsidRPr="005253C6">
        <w:rPr>
          <w:rFonts w:ascii="Trebuchet MS" w:eastAsia="MS Mincho" w:hAnsi="Trebuchet MS" w:cs="Trebuchet MS"/>
          <w:i/>
        </w:rPr>
        <w:t>stadiul implementării măsurilor prevăzute în SNA 2016 – 2020</w:t>
      </w:r>
      <w:r w:rsidR="00C95D77" w:rsidRPr="005253C6">
        <w:rPr>
          <w:rFonts w:ascii="Trebuchet MS" w:eastAsia="MS Mincho" w:hAnsi="Trebuchet MS" w:cs="Trebuchet MS"/>
          <w:i/>
          <w:lang w:eastAsia="ro-RO"/>
        </w:rPr>
        <w:t xml:space="preserve"> la nivelul instituției în anul </w:t>
      </w:r>
      <w:r w:rsidR="00C63DE3" w:rsidRPr="005253C6">
        <w:rPr>
          <w:rFonts w:ascii="Trebuchet MS" w:eastAsia="MS Mincho" w:hAnsi="Trebuchet MS" w:cs="Trebuchet MS"/>
          <w:i/>
          <w:lang w:eastAsia="ro-RO"/>
        </w:rPr>
        <w:t>2020</w:t>
      </w:r>
      <w:r w:rsidR="00C95D77" w:rsidRPr="005253C6">
        <w:rPr>
          <w:rFonts w:ascii="Trebuchet MS" w:eastAsia="MS Mincho" w:hAnsi="Trebuchet MS" w:cs="Trebuchet MS"/>
          <w:lang w:eastAsia="ro-RO"/>
        </w:rPr>
        <w:t xml:space="preserve">, respectiv </w:t>
      </w:r>
      <w:r w:rsidR="00271AE2" w:rsidRPr="005253C6">
        <w:rPr>
          <w:rFonts w:ascii="Trebuchet MS" w:eastAsia="MS Mincho" w:hAnsi="Trebuchet MS" w:cs="Trebuchet MS"/>
          <w:b/>
          <w:bCs/>
          <w:lang w:eastAsia="ro-RO"/>
        </w:rPr>
        <w:t>18,34</w:t>
      </w:r>
      <w:r w:rsidR="00C95D77" w:rsidRPr="005253C6">
        <w:rPr>
          <w:rFonts w:ascii="Trebuchet MS" w:eastAsia="MS Mincho" w:hAnsi="Trebuchet MS" w:cs="Trebuchet MS"/>
          <w:b/>
          <w:bCs/>
          <w:lang w:eastAsia="ro-RO"/>
        </w:rPr>
        <w:t>%</w:t>
      </w:r>
      <w:r w:rsidR="00C95D77" w:rsidRPr="005253C6">
        <w:rPr>
          <w:rFonts w:ascii="Trebuchet MS" w:eastAsia="MS Mincho" w:hAnsi="Trebuchet MS" w:cs="Trebuchet MS"/>
          <w:lang w:eastAsia="ro-RO"/>
        </w:rPr>
        <w:t xml:space="preserve"> din totalul de 3</w:t>
      </w:r>
      <w:r w:rsidR="00D74A94" w:rsidRPr="005253C6">
        <w:rPr>
          <w:rFonts w:ascii="Trebuchet MS" w:eastAsia="MS Mincho" w:hAnsi="Trebuchet MS" w:cs="Trebuchet MS"/>
          <w:lang w:eastAsia="ro-RO"/>
        </w:rPr>
        <w:t>.</w:t>
      </w:r>
      <w:r w:rsidR="00C95D77" w:rsidRPr="005253C6">
        <w:rPr>
          <w:rFonts w:ascii="Trebuchet MS" w:eastAsia="MS Mincho" w:hAnsi="Trebuchet MS" w:cs="Trebuchet MS"/>
          <w:lang w:eastAsia="ro-RO"/>
        </w:rPr>
        <w:t xml:space="preserve">228 de unități administrativ-teritoriale. </w:t>
      </w:r>
    </w:p>
    <w:p w14:paraId="4E763FE5" w14:textId="11B65338" w:rsidR="00C95D77" w:rsidRPr="005253C6" w:rsidRDefault="004C6170" w:rsidP="004C6170">
      <w:pPr>
        <w:autoSpaceDE w:val="0"/>
        <w:autoSpaceDN w:val="0"/>
        <w:adjustRightInd w:val="0"/>
        <w:spacing w:after="120" w:line="360" w:lineRule="auto"/>
        <w:ind w:right="-27"/>
        <w:jc w:val="both"/>
        <w:rPr>
          <w:rFonts w:ascii="Trebuchet MS" w:eastAsia="MS Mincho" w:hAnsi="Trebuchet MS" w:cs="Trebuchet MS"/>
          <w:lang w:eastAsia="ro-RO"/>
        </w:rPr>
      </w:pPr>
      <w:r w:rsidRPr="005253C6">
        <w:rPr>
          <w:rFonts w:ascii="Trebuchet MS" w:eastAsia="MS Mincho" w:hAnsi="Trebuchet MS" w:cs="Trebuchet MS"/>
          <w:lang w:eastAsia="ro-RO"/>
        </w:rPr>
        <w:t>Situația d</w:t>
      </w:r>
      <w:r w:rsidR="00C95D77" w:rsidRPr="005253C6">
        <w:rPr>
          <w:rFonts w:ascii="Trebuchet MS" w:eastAsia="MS Mincho" w:hAnsi="Trebuchet MS" w:cs="Trebuchet MS"/>
          <w:lang w:eastAsia="ro-RO"/>
        </w:rPr>
        <w:t>in pun</w:t>
      </w:r>
      <w:r w:rsidRPr="005253C6">
        <w:rPr>
          <w:rFonts w:ascii="Trebuchet MS" w:eastAsia="MS Mincho" w:hAnsi="Trebuchet MS" w:cs="Trebuchet MS"/>
          <w:lang w:eastAsia="ro-RO"/>
        </w:rPr>
        <w:t>ct de vedere al tipului de UAT, se prezintă astfel:</w:t>
      </w:r>
    </w:p>
    <w:p w14:paraId="1AA358AC" w14:textId="078D8359" w:rsidR="00271AE2" w:rsidRPr="005253C6" w:rsidRDefault="00271AE2" w:rsidP="004C6170">
      <w:pPr>
        <w:autoSpaceDE w:val="0"/>
        <w:autoSpaceDN w:val="0"/>
        <w:adjustRightInd w:val="0"/>
        <w:spacing w:after="120" w:line="360" w:lineRule="auto"/>
        <w:ind w:right="-27"/>
        <w:jc w:val="both"/>
        <w:rPr>
          <w:rFonts w:ascii="Trebuchet MS" w:eastAsia="MS Mincho" w:hAnsi="Trebuchet MS" w:cs="Trebuchet MS"/>
          <w:bCs/>
          <w:lang w:eastAsia="ro-RO"/>
        </w:rPr>
      </w:pPr>
    </w:p>
    <w:tbl>
      <w:tblPr>
        <w:tblW w:w="10042" w:type="dxa"/>
        <w:jc w:val="center"/>
        <w:tblLook w:val="04A0" w:firstRow="1" w:lastRow="0" w:firstColumn="1" w:lastColumn="0" w:noHBand="0" w:noVBand="1"/>
      </w:tblPr>
      <w:tblGrid>
        <w:gridCol w:w="2210"/>
        <w:gridCol w:w="896"/>
        <w:gridCol w:w="1134"/>
        <w:gridCol w:w="896"/>
        <w:gridCol w:w="1038"/>
        <w:gridCol w:w="896"/>
        <w:gridCol w:w="1038"/>
        <w:gridCol w:w="896"/>
        <w:gridCol w:w="1038"/>
      </w:tblGrid>
      <w:tr w:rsidR="00C95D77" w:rsidRPr="005253C6" w14:paraId="438B7ADE" w14:textId="77777777" w:rsidTr="00786B63">
        <w:trPr>
          <w:trHeight w:val="330"/>
          <w:jc w:val="center"/>
        </w:trPr>
        <w:tc>
          <w:tcPr>
            <w:tcW w:w="2210" w:type="dxa"/>
            <w:vMerge w:val="restart"/>
            <w:tcBorders>
              <w:top w:val="single" w:sz="8" w:space="0" w:color="auto"/>
              <w:left w:val="single" w:sz="8" w:space="0" w:color="auto"/>
              <w:right w:val="single" w:sz="8" w:space="0" w:color="auto"/>
            </w:tcBorders>
            <w:shd w:val="clear" w:color="auto" w:fill="FFCC00"/>
            <w:vAlign w:val="center"/>
            <w:hideMark/>
          </w:tcPr>
          <w:p w14:paraId="297E15AD" w14:textId="77777777" w:rsidR="00C95D77" w:rsidRPr="005253C6" w:rsidRDefault="00C95D77" w:rsidP="00786B63">
            <w:pPr>
              <w:spacing w:after="0"/>
              <w:jc w:val="center"/>
              <w:rPr>
                <w:rFonts w:ascii="Trebuchet MS" w:eastAsia="Times New Roman" w:hAnsi="Trebuchet MS" w:cs="Times New Roman"/>
                <w:b/>
                <w:bCs/>
                <w:sz w:val="24"/>
                <w:lang w:eastAsia="ro-RO"/>
              </w:rPr>
            </w:pPr>
            <w:r w:rsidRPr="005253C6">
              <w:rPr>
                <w:rFonts w:ascii="Trebuchet MS" w:eastAsia="Times New Roman" w:hAnsi="Trebuchet MS" w:cs="Times New Roman"/>
                <w:b/>
                <w:bCs/>
                <w:lang w:eastAsia="ro-RO"/>
              </w:rPr>
              <w:t>Raport privind stadiul implementării SNA 2016 - 2020</w:t>
            </w:r>
          </w:p>
        </w:tc>
        <w:tc>
          <w:tcPr>
            <w:tcW w:w="2030" w:type="dxa"/>
            <w:gridSpan w:val="2"/>
            <w:tcBorders>
              <w:top w:val="single" w:sz="8" w:space="0" w:color="auto"/>
              <w:left w:val="nil"/>
              <w:bottom w:val="nil"/>
              <w:right w:val="single" w:sz="8" w:space="0" w:color="000000"/>
            </w:tcBorders>
            <w:shd w:val="clear" w:color="auto" w:fill="00B050"/>
            <w:noWrap/>
            <w:vAlign w:val="center"/>
            <w:hideMark/>
          </w:tcPr>
          <w:p w14:paraId="65124D63" w14:textId="77777777" w:rsidR="00C95D77" w:rsidRPr="005253C6" w:rsidRDefault="00C95D77" w:rsidP="00C95D77">
            <w:pPr>
              <w:spacing w:after="0" w:line="360" w:lineRule="auto"/>
              <w:jc w:val="center"/>
              <w:rPr>
                <w:rFonts w:ascii="Trebuchet MS" w:eastAsia="Times New Roman" w:hAnsi="Trebuchet MS" w:cs="Times New Roman"/>
                <w:b/>
                <w:bCs/>
                <w:color w:val="FFFFFF"/>
                <w:lang w:eastAsia="ro-RO"/>
              </w:rPr>
            </w:pPr>
            <w:r w:rsidRPr="005253C6">
              <w:rPr>
                <w:rFonts w:ascii="Trebuchet MS" w:eastAsia="Times New Roman" w:hAnsi="Trebuchet MS" w:cs="Times New Roman"/>
                <w:b/>
                <w:bCs/>
                <w:color w:val="FFFFFF"/>
                <w:lang w:eastAsia="ro-RO"/>
              </w:rPr>
              <w:t>Consilii județene</w:t>
            </w:r>
          </w:p>
        </w:tc>
        <w:tc>
          <w:tcPr>
            <w:tcW w:w="1934" w:type="dxa"/>
            <w:gridSpan w:val="2"/>
            <w:tcBorders>
              <w:top w:val="single" w:sz="8" w:space="0" w:color="auto"/>
              <w:left w:val="nil"/>
              <w:bottom w:val="nil"/>
              <w:right w:val="single" w:sz="8" w:space="0" w:color="000000"/>
            </w:tcBorders>
            <w:shd w:val="clear" w:color="auto" w:fill="00B050"/>
            <w:noWrap/>
            <w:vAlign w:val="center"/>
            <w:hideMark/>
          </w:tcPr>
          <w:p w14:paraId="0A2FAA02" w14:textId="77777777" w:rsidR="00C95D77" w:rsidRPr="005253C6" w:rsidRDefault="00C95D77" w:rsidP="00C95D77">
            <w:pPr>
              <w:spacing w:after="0" w:line="360" w:lineRule="auto"/>
              <w:jc w:val="center"/>
              <w:rPr>
                <w:rFonts w:ascii="Trebuchet MS" w:eastAsia="Times New Roman" w:hAnsi="Trebuchet MS" w:cs="Times New Roman"/>
                <w:b/>
                <w:bCs/>
                <w:color w:val="FFFFFF"/>
                <w:lang w:eastAsia="ro-RO"/>
              </w:rPr>
            </w:pPr>
            <w:r w:rsidRPr="005253C6">
              <w:rPr>
                <w:rFonts w:ascii="Trebuchet MS" w:eastAsia="Times New Roman" w:hAnsi="Trebuchet MS" w:cs="Times New Roman"/>
                <w:b/>
                <w:bCs/>
                <w:color w:val="FFFFFF"/>
                <w:lang w:eastAsia="ro-RO"/>
              </w:rPr>
              <w:t>Municipii</w:t>
            </w:r>
          </w:p>
        </w:tc>
        <w:tc>
          <w:tcPr>
            <w:tcW w:w="1934" w:type="dxa"/>
            <w:gridSpan w:val="2"/>
            <w:tcBorders>
              <w:top w:val="single" w:sz="8" w:space="0" w:color="auto"/>
              <w:left w:val="nil"/>
              <w:bottom w:val="nil"/>
              <w:right w:val="single" w:sz="8" w:space="0" w:color="000000"/>
            </w:tcBorders>
            <w:shd w:val="clear" w:color="auto" w:fill="00B050"/>
            <w:noWrap/>
            <w:vAlign w:val="center"/>
            <w:hideMark/>
          </w:tcPr>
          <w:p w14:paraId="6199B670" w14:textId="77777777" w:rsidR="00C95D77" w:rsidRPr="005253C6" w:rsidRDefault="00C95D77" w:rsidP="00C95D77">
            <w:pPr>
              <w:spacing w:after="0" w:line="360" w:lineRule="auto"/>
              <w:jc w:val="center"/>
              <w:rPr>
                <w:rFonts w:ascii="Trebuchet MS" w:eastAsia="Times New Roman" w:hAnsi="Trebuchet MS" w:cs="Times New Roman"/>
                <w:b/>
                <w:bCs/>
                <w:color w:val="FFFFFF"/>
                <w:lang w:eastAsia="ro-RO"/>
              </w:rPr>
            </w:pPr>
            <w:r w:rsidRPr="005253C6">
              <w:rPr>
                <w:rFonts w:ascii="Trebuchet MS" w:eastAsia="Times New Roman" w:hAnsi="Trebuchet MS" w:cs="Times New Roman"/>
                <w:b/>
                <w:bCs/>
                <w:color w:val="FFFFFF"/>
                <w:lang w:eastAsia="ro-RO"/>
              </w:rPr>
              <w:t>Orașe</w:t>
            </w:r>
          </w:p>
        </w:tc>
        <w:tc>
          <w:tcPr>
            <w:tcW w:w="1934" w:type="dxa"/>
            <w:gridSpan w:val="2"/>
            <w:tcBorders>
              <w:top w:val="single" w:sz="8" w:space="0" w:color="auto"/>
              <w:left w:val="nil"/>
              <w:bottom w:val="nil"/>
              <w:right w:val="single" w:sz="8" w:space="0" w:color="000000"/>
            </w:tcBorders>
            <w:shd w:val="clear" w:color="auto" w:fill="00B050"/>
            <w:noWrap/>
            <w:vAlign w:val="center"/>
            <w:hideMark/>
          </w:tcPr>
          <w:p w14:paraId="60F8CADD" w14:textId="77777777" w:rsidR="00C95D77" w:rsidRPr="005253C6" w:rsidRDefault="00C95D77" w:rsidP="00C95D77">
            <w:pPr>
              <w:spacing w:after="0" w:line="360" w:lineRule="auto"/>
              <w:jc w:val="center"/>
              <w:rPr>
                <w:rFonts w:ascii="Trebuchet MS" w:eastAsia="Times New Roman" w:hAnsi="Trebuchet MS" w:cs="Times New Roman"/>
                <w:b/>
                <w:bCs/>
                <w:color w:val="FFFFFF"/>
                <w:lang w:eastAsia="ro-RO"/>
              </w:rPr>
            </w:pPr>
            <w:r w:rsidRPr="005253C6">
              <w:rPr>
                <w:rFonts w:ascii="Trebuchet MS" w:eastAsia="Times New Roman" w:hAnsi="Trebuchet MS" w:cs="Times New Roman"/>
                <w:b/>
                <w:bCs/>
                <w:color w:val="FFFFFF"/>
                <w:lang w:eastAsia="ro-RO"/>
              </w:rPr>
              <w:t>Comune</w:t>
            </w:r>
          </w:p>
        </w:tc>
      </w:tr>
      <w:tr w:rsidR="00C95D77" w:rsidRPr="005253C6" w14:paraId="6AB4D8F1" w14:textId="77777777" w:rsidTr="00786B63">
        <w:trPr>
          <w:trHeight w:val="160"/>
          <w:jc w:val="center"/>
        </w:trPr>
        <w:tc>
          <w:tcPr>
            <w:tcW w:w="2210" w:type="dxa"/>
            <w:vMerge/>
            <w:tcBorders>
              <w:left w:val="single" w:sz="8" w:space="0" w:color="auto"/>
              <w:right w:val="single" w:sz="8" w:space="0" w:color="auto"/>
            </w:tcBorders>
            <w:shd w:val="clear" w:color="auto" w:fill="FFCC00"/>
            <w:vAlign w:val="center"/>
            <w:hideMark/>
          </w:tcPr>
          <w:p w14:paraId="58F576C8" w14:textId="77777777" w:rsidR="00C95D77" w:rsidRPr="005253C6" w:rsidRDefault="00C95D77" w:rsidP="00C95D77">
            <w:pPr>
              <w:spacing w:after="0" w:line="360" w:lineRule="auto"/>
              <w:jc w:val="center"/>
              <w:rPr>
                <w:rFonts w:ascii="Trebuchet MS" w:eastAsia="Times New Roman" w:hAnsi="Trebuchet MS" w:cs="Times New Roman"/>
                <w:b/>
                <w:bCs/>
                <w:lang w:eastAsia="ro-RO"/>
              </w:rPr>
            </w:pPr>
          </w:p>
        </w:tc>
        <w:tc>
          <w:tcPr>
            <w:tcW w:w="2030" w:type="dxa"/>
            <w:gridSpan w:val="2"/>
            <w:tcBorders>
              <w:top w:val="nil"/>
              <w:left w:val="nil"/>
              <w:bottom w:val="single" w:sz="12" w:space="0" w:color="auto"/>
              <w:right w:val="single" w:sz="8" w:space="0" w:color="000000"/>
            </w:tcBorders>
            <w:shd w:val="clear" w:color="auto" w:fill="00B050"/>
            <w:noWrap/>
            <w:vAlign w:val="center"/>
            <w:hideMark/>
          </w:tcPr>
          <w:p w14:paraId="5BDAB238" w14:textId="77777777" w:rsidR="00C95D77" w:rsidRPr="005253C6" w:rsidRDefault="00C95D77" w:rsidP="00C95D77">
            <w:pPr>
              <w:spacing w:after="0" w:line="360" w:lineRule="auto"/>
              <w:jc w:val="center"/>
              <w:rPr>
                <w:rFonts w:ascii="Trebuchet MS" w:eastAsia="Times New Roman" w:hAnsi="Trebuchet MS" w:cs="Times New Roman"/>
                <w:b/>
                <w:bCs/>
                <w:color w:val="FFFFFF"/>
                <w:lang w:eastAsia="ro-RO"/>
              </w:rPr>
            </w:pPr>
            <w:r w:rsidRPr="005253C6">
              <w:rPr>
                <w:rFonts w:ascii="Trebuchet MS" w:eastAsia="Times New Roman" w:hAnsi="Trebuchet MS" w:cs="Times New Roman"/>
                <w:b/>
                <w:bCs/>
                <w:color w:val="FFFFFF"/>
                <w:lang w:eastAsia="ro-RO"/>
              </w:rPr>
              <w:t>(41)</w:t>
            </w:r>
          </w:p>
        </w:tc>
        <w:tc>
          <w:tcPr>
            <w:tcW w:w="1934" w:type="dxa"/>
            <w:gridSpan w:val="2"/>
            <w:tcBorders>
              <w:top w:val="nil"/>
              <w:left w:val="nil"/>
              <w:bottom w:val="single" w:sz="12" w:space="0" w:color="auto"/>
              <w:right w:val="single" w:sz="8" w:space="0" w:color="000000"/>
            </w:tcBorders>
            <w:shd w:val="clear" w:color="auto" w:fill="00B050"/>
            <w:noWrap/>
            <w:vAlign w:val="center"/>
            <w:hideMark/>
          </w:tcPr>
          <w:p w14:paraId="6FF3E6D5" w14:textId="77777777" w:rsidR="00C95D77" w:rsidRPr="005253C6" w:rsidRDefault="00C95D77" w:rsidP="00C95D77">
            <w:pPr>
              <w:spacing w:after="0" w:line="360" w:lineRule="auto"/>
              <w:jc w:val="center"/>
              <w:rPr>
                <w:rFonts w:ascii="Trebuchet MS" w:eastAsia="Times New Roman" w:hAnsi="Trebuchet MS" w:cs="Times New Roman"/>
                <w:b/>
                <w:bCs/>
                <w:color w:val="FFFFFF"/>
                <w:lang w:eastAsia="ro-RO"/>
              </w:rPr>
            </w:pPr>
            <w:r w:rsidRPr="005253C6">
              <w:rPr>
                <w:rFonts w:ascii="Trebuchet MS" w:eastAsia="Times New Roman" w:hAnsi="Trebuchet MS" w:cs="Times New Roman"/>
                <w:b/>
                <w:bCs/>
                <w:color w:val="FFFFFF"/>
                <w:lang w:eastAsia="ro-RO"/>
              </w:rPr>
              <w:t>(109)</w:t>
            </w:r>
          </w:p>
        </w:tc>
        <w:tc>
          <w:tcPr>
            <w:tcW w:w="1934" w:type="dxa"/>
            <w:gridSpan w:val="2"/>
            <w:tcBorders>
              <w:top w:val="nil"/>
              <w:left w:val="nil"/>
              <w:bottom w:val="single" w:sz="12" w:space="0" w:color="auto"/>
              <w:right w:val="single" w:sz="8" w:space="0" w:color="000000"/>
            </w:tcBorders>
            <w:shd w:val="clear" w:color="auto" w:fill="00B050"/>
            <w:noWrap/>
            <w:vAlign w:val="center"/>
            <w:hideMark/>
          </w:tcPr>
          <w:p w14:paraId="7AEB6712" w14:textId="77777777" w:rsidR="00C95D77" w:rsidRPr="005253C6" w:rsidRDefault="00C95D77" w:rsidP="00C95D77">
            <w:pPr>
              <w:spacing w:after="0" w:line="360" w:lineRule="auto"/>
              <w:jc w:val="center"/>
              <w:rPr>
                <w:rFonts w:ascii="Trebuchet MS" w:eastAsia="Times New Roman" w:hAnsi="Trebuchet MS" w:cs="Times New Roman"/>
                <w:b/>
                <w:bCs/>
                <w:color w:val="FFFFFF"/>
                <w:lang w:eastAsia="ro-RO"/>
              </w:rPr>
            </w:pPr>
            <w:r w:rsidRPr="005253C6">
              <w:rPr>
                <w:rFonts w:ascii="Trebuchet MS" w:eastAsia="Times New Roman" w:hAnsi="Trebuchet MS" w:cs="Times New Roman"/>
                <w:b/>
                <w:bCs/>
                <w:color w:val="FFFFFF"/>
                <w:lang w:eastAsia="ro-RO"/>
              </w:rPr>
              <w:t>(217)</w:t>
            </w:r>
          </w:p>
        </w:tc>
        <w:tc>
          <w:tcPr>
            <w:tcW w:w="1934" w:type="dxa"/>
            <w:gridSpan w:val="2"/>
            <w:tcBorders>
              <w:top w:val="nil"/>
              <w:left w:val="nil"/>
              <w:bottom w:val="single" w:sz="12" w:space="0" w:color="auto"/>
              <w:right w:val="single" w:sz="8" w:space="0" w:color="000000"/>
            </w:tcBorders>
            <w:shd w:val="clear" w:color="auto" w:fill="00B050"/>
            <w:noWrap/>
            <w:vAlign w:val="center"/>
            <w:hideMark/>
          </w:tcPr>
          <w:p w14:paraId="33DE1ABF" w14:textId="77777777" w:rsidR="00C95D77" w:rsidRPr="005253C6" w:rsidRDefault="00C95D77" w:rsidP="00C95D77">
            <w:pPr>
              <w:spacing w:after="0" w:line="360" w:lineRule="auto"/>
              <w:jc w:val="center"/>
              <w:rPr>
                <w:rFonts w:ascii="Trebuchet MS" w:eastAsia="Times New Roman" w:hAnsi="Trebuchet MS" w:cs="Times New Roman"/>
                <w:b/>
                <w:bCs/>
                <w:color w:val="FFFFFF"/>
                <w:lang w:eastAsia="ro-RO"/>
              </w:rPr>
            </w:pPr>
            <w:r w:rsidRPr="005253C6">
              <w:rPr>
                <w:rFonts w:ascii="Trebuchet MS" w:eastAsia="Times New Roman" w:hAnsi="Trebuchet MS" w:cs="Times New Roman"/>
                <w:b/>
                <w:bCs/>
                <w:color w:val="FFFFFF"/>
                <w:lang w:eastAsia="ro-RO"/>
              </w:rPr>
              <w:t>(2861)</w:t>
            </w:r>
          </w:p>
        </w:tc>
      </w:tr>
      <w:tr w:rsidR="00C95D77" w:rsidRPr="005253C6" w14:paraId="1F9EFE21" w14:textId="77777777" w:rsidTr="00786B63">
        <w:trPr>
          <w:trHeight w:val="360"/>
          <w:jc w:val="center"/>
        </w:trPr>
        <w:tc>
          <w:tcPr>
            <w:tcW w:w="2210" w:type="dxa"/>
            <w:vMerge/>
            <w:tcBorders>
              <w:left w:val="single" w:sz="8" w:space="0" w:color="auto"/>
              <w:bottom w:val="single" w:sz="8" w:space="0" w:color="000000"/>
              <w:right w:val="single" w:sz="8" w:space="0" w:color="auto"/>
            </w:tcBorders>
            <w:shd w:val="clear" w:color="auto" w:fill="FFCC00"/>
            <w:vAlign w:val="center"/>
          </w:tcPr>
          <w:p w14:paraId="36F3814C" w14:textId="77777777" w:rsidR="00C95D77" w:rsidRPr="005253C6" w:rsidRDefault="00C95D77" w:rsidP="00C95D77">
            <w:pPr>
              <w:spacing w:after="0" w:line="360" w:lineRule="auto"/>
              <w:jc w:val="center"/>
              <w:rPr>
                <w:rFonts w:ascii="Trebuchet MS" w:eastAsia="Times New Roman" w:hAnsi="Trebuchet MS" w:cs="Times New Roman"/>
                <w:b/>
                <w:lang w:eastAsia="ro-RO"/>
              </w:rPr>
            </w:pPr>
          </w:p>
        </w:tc>
        <w:tc>
          <w:tcPr>
            <w:tcW w:w="896" w:type="dxa"/>
            <w:tcBorders>
              <w:top w:val="nil"/>
              <w:left w:val="nil"/>
              <w:bottom w:val="single" w:sz="8" w:space="0" w:color="auto"/>
              <w:right w:val="single" w:sz="8" w:space="0" w:color="auto"/>
            </w:tcBorders>
            <w:shd w:val="clear" w:color="auto" w:fill="00B050"/>
            <w:noWrap/>
            <w:vAlign w:val="center"/>
          </w:tcPr>
          <w:p w14:paraId="36B42218" w14:textId="77777777" w:rsidR="00C95D77" w:rsidRPr="005253C6" w:rsidRDefault="00C95D77" w:rsidP="00C95D77">
            <w:pPr>
              <w:spacing w:after="0" w:line="360" w:lineRule="auto"/>
              <w:jc w:val="center"/>
              <w:rPr>
                <w:rFonts w:ascii="Trebuchet MS" w:eastAsia="Times New Roman" w:hAnsi="Trebuchet MS" w:cs="Times New Roman"/>
                <w:b/>
                <w:bCs/>
                <w:i/>
                <w:color w:val="FFFFFF"/>
                <w:lang w:eastAsia="ro-RO"/>
              </w:rPr>
            </w:pPr>
            <w:r w:rsidRPr="005253C6">
              <w:rPr>
                <w:rFonts w:ascii="Trebuchet MS" w:eastAsia="Times New Roman" w:hAnsi="Trebuchet MS" w:cs="Times New Roman"/>
                <w:b/>
                <w:bCs/>
                <w:i/>
                <w:color w:val="FFFFFF"/>
                <w:lang w:eastAsia="ro-RO"/>
              </w:rPr>
              <w:t>Număr</w:t>
            </w:r>
          </w:p>
        </w:tc>
        <w:tc>
          <w:tcPr>
            <w:tcW w:w="1134" w:type="dxa"/>
            <w:tcBorders>
              <w:top w:val="nil"/>
              <w:left w:val="nil"/>
              <w:bottom w:val="single" w:sz="8" w:space="0" w:color="auto"/>
              <w:right w:val="single" w:sz="8" w:space="0" w:color="auto"/>
            </w:tcBorders>
            <w:shd w:val="clear" w:color="auto" w:fill="00B050"/>
            <w:noWrap/>
            <w:vAlign w:val="center"/>
          </w:tcPr>
          <w:p w14:paraId="378CB242" w14:textId="77777777" w:rsidR="00C95D77" w:rsidRPr="005253C6" w:rsidRDefault="00C95D77" w:rsidP="00C95D77">
            <w:pPr>
              <w:spacing w:after="0" w:line="360" w:lineRule="auto"/>
              <w:jc w:val="center"/>
              <w:rPr>
                <w:rFonts w:ascii="Trebuchet MS" w:eastAsia="Times New Roman" w:hAnsi="Trebuchet MS" w:cs="Times New Roman"/>
                <w:b/>
                <w:bCs/>
                <w:i/>
                <w:color w:val="FFFFFF"/>
                <w:lang w:eastAsia="ro-RO"/>
              </w:rPr>
            </w:pPr>
            <w:r w:rsidRPr="005253C6">
              <w:rPr>
                <w:rFonts w:ascii="Trebuchet MS" w:eastAsia="Times New Roman" w:hAnsi="Trebuchet MS" w:cs="Times New Roman"/>
                <w:b/>
                <w:bCs/>
                <w:i/>
                <w:color w:val="FFFFFF"/>
                <w:lang w:eastAsia="ro-RO"/>
              </w:rPr>
              <w:t>Procent</w:t>
            </w:r>
          </w:p>
        </w:tc>
        <w:tc>
          <w:tcPr>
            <w:tcW w:w="896" w:type="dxa"/>
            <w:tcBorders>
              <w:top w:val="nil"/>
              <w:left w:val="nil"/>
              <w:bottom w:val="single" w:sz="8" w:space="0" w:color="auto"/>
              <w:right w:val="single" w:sz="8" w:space="0" w:color="auto"/>
            </w:tcBorders>
            <w:shd w:val="clear" w:color="auto" w:fill="00B050"/>
            <w:noWrap/>
            <w:vAlign w:val="center"/>
          </w:tcPr>
          <w:p w14:paraId="2B9F6904" w14:textId="77777777" w:rsidR="00C95D77" w:rsidRPr="005253C6" w:rsidRDefault="00C95D77" w:rsidP="00C95D77">
            <w:pPr>
              <w:spacing w:after="0" w:line="360" w:lineRule="auto"/>
              <w:jc w:val="center"/>
              <w:rPr>
                <w:rFonts w:ascii="Trebuchet MS" w:eastAsia="Times New Roman" w:hAnsi="Trebuchet MS" w:cs="Times New Roman"/>
                <w:b/>
                <w:bCs/>
                <w:i/>
                <w:color w:val="FFFFFF"/>
                <w:lang w:eastAsia="ro-RO"/>
              </w:rPr>
            </w:pPr>
            <w:r w:rsidRPr="005253C6">
              <w:rPr>
                <w:rFonts w:ascii="Trebuchet MS" w:eastAsia="Times New Roman" w:hAnsi="Trebuchet MS" w:cs="Times New Roman"/>
                <w:b/>
                <w:bCs/>
                <w:i/>
                <w:color w:val="FFFFFF"/>
                <w:lang w:eastAsia="ro-RO"/>
              </w:rPr>
              <w:t>Număr</w:t>
            </w:r>
          </w:p>
        </w:tc>
        <w:tc>
          <w:tcPr>
            <w:tcW w:w="1038" w:type="dxa"/>
            <w:tcBorders>
              <w:top w:val="nil"/>
              <w:left w:val="nil"/>
              <w:bottom w:val="single" w:sz="8" w:space="0" w:color="auto"/>
              <w:right w:val="single" w:sz="8" w:space="0" w:color="auto"/>
            </w:tcBorders>
            <w:shd w:val="clear" w:color="auto" w:fill="00B050"/>
            <w:noWrap/>
            <w:vAlign w:val="center"/>
          </w:tcPr>
          <w:p w14:paraId="1D8C8C88" w14:textId="77777777" w:rsidR="00C95D77" w:rsidRPr="005253C6" w:rsidRDefault="00C95D77" w:rsidP="00C95D77">
            <w:pPr>
              <w:spacing w:after="0" w:line="360" w:lineRule="auto"/>
              <w:jc w:val="center"/>
              <w:rPr>
                <w:rFonts w:ascii="Trebuchet MS" w:eastAsia="Times New Roman" w:hAnsi="Trebuchet MS" w:cs="Times New Roman"/>
                <w:b/>
                <w:bCs/>
                <w:i/>
                <w:color w:val="FFFFFF"/>
                <w:lang w:eastAsia="ro-RO"/>
              </w:rPr>
            </w:pPr>
            <w:r w:rsidRPr="005253C6">
              <w:rPr>
                <w:rFonts w:ascii="Trebuchet MS" w:eastAsia="Times New Roman" w:hAnsi="Trebuchet MS" w:cs="Times New Roman"/>
                <w:b/>
                <w:bCs/>
                <w:i/>
                <w:color w:val="FFFFFF"/>
                <w:lang w:eastAsia="ro-RO"/>
              </w:rPr>
              <w:t>Procent</w:t>
            </w:r>
          </w:p>
        </w:tc>
        <w:tc>
          <w:tcPr>
            <w:tcW w:w="896" w:type="dxa"/>
            <w:tcBorders>
              <w:top w:val="nil"/>
              <w:left w:val="nil"/>
              <w:bottom w:val="single" w:sz="8" w:space="0" w:color="auto"/>
              <w:right w:val="single" w:sz="8" w:space="0" w:color="auto"/>
            </w:tcBorders>
            <w:shd w:val="clear" w:color="auto" w:fill="00B050"/>
            <w:noWrap/>
            <w:vAlign w:val="center"/>
          </w:tcPr>
          <w:p w14:paraId="33F7FB39" w14:textId="77777777" w:rsidR="00C95D77" w:rsidRPr="005253C6" w:rsidRDefault="00C95D77" w:rsidP="00C95D77">
            <w:pPr>
              <w:spacing w:after="0" w:line="360" w:lineRule="auto"/>
              <w:jc w:val="center"/>
              <w:rPr>
                <w:rFonts w:ascii="Trebuchet MS" w:eastAsia="Times New Roman" w:hAnsi="Trebuchet MS" w:cs="Times New Roman"/>
                <w:b/>
                <w:bCs/>
                <w:i/>
                <w:color w:val="FFFFFF"/>
                <w:lang w:eastAsia="ro-RO"/>
              </w:rPr>
            </w:pPr>
            <w:r w:rsidRPr="005253C6">
              <w:rPr>
                <w:rFonts w:ascii="Trebuchet MS" w:eastAsia="Times New Roman" w:hAnsi="Trebuchet MS" w:cs="Times New Roman"/>
                <w:b/>
                <w:bCs/>
                <w:i/>
                <w:color w:val="FFFFFF"/>
                <w:lang w:eastAsia="ro-RO"/>
              </w:rPr>
              <w:t>Număr</w:t>
            </w:r>
          </w:p>
        </w:tc>
        <w:tc>
          <w:tcPr>
            <w:tcW w:w="1038" w:type="dxa"/>
            <w:tcBorders>
              <w:top w:val="nil"/>
              <w:left w:val="nil"/>
              <w:bottom w:val="single" w:sz="8" w:space="0" w:color="auto"/>
              <w:right w:val="single" w:sz="8" w:space="0" w:color="auto"/>
            </w:tcBorders>
            <w:shd w:val="clear" w:color="auto" w:fill="00B050"/>
            <w:noWrap/>
            <w:vAlign w:val="center"/>
          </w:tcPr>
          <w:p w14:paraId="4B6D8DED" w14:textId="77777777" w:rsidR="00C95D77" w:rsidRPr="005253C6" w:rsidRDefault="00C95D77" w:rsidP="00C95D77">
            <w:pPr>
              <w:spacing w:after="0" w:line="360" w:lineRule="auto"/>
              <w:jc w:val="center"/>
              <w:rPr>
                <w:rFonts w:ascii="Trebuchet MS" w:eastAsia="Times New Roman" w:hAnsi="Trebuchet MS" w:cs="Times New Roman"/>
                <w:b/>
                <w:bCs/>
                <w:i/>
                <w:color w:val="FFFFFF"/>
                <w:lang w:eastAsia="ro-RO"/>
              </w:rPr>
            </w:pPr>
            <w:r w:rsidRPr="005253C6">
              <w:rPr>
                <w:rFonts w:ascii="Trebuchet MS" w:eastAsia="Times New Roman" w:hAnsi="Trebuchet MS" w:cs="Times New Roman"/>
                <w:b/>
                <w:bCs/>
                <w:i/>
                <w:color w:val="FFFFFF"/>
                <w:lang w:eastAsia="ro-RO"/>
              </w:rPr>
              <w:t>Procent</w:t>
            </w:r>
          </w:p>
        </w:tc>
        <w:tc>
          <w:tcPr>
            <w:tcW w:w="896" w:type="dxa"/>
            <w:tcBorders>
              <w:top w:val="nil"/>
              <w:left w:val="nil"/>
              <w:bottom w:val="single" w:sz="8" w:space="0" w:color="auto"/>
              <w:right w:val="single" w:sz="8" w:space="0" w:color="auto"/>
            </w:tcBorders>
            <w:shd w:val="clear" w:color="auto" w:fill="00B050"/>
            <w:noWrap/>
            <w:vAlign w:val="center"/>
          </w:tcPr>
          <w:p w14:paraId="44EA9D3B" w14:textId="77777777" w:rsidR="00C95D77" w:rsidRPr="005253C6" w:rsidRDefault="00C95D77" w:rsidP="00C95D77">
            <w:pPr>
              <w:spacing w:after="0" w:line="360" w:lineRule="auto"/>
              <w:jc w:val="center"/>
              <w:rPr>
                <w:rFonts w:ascii="Trebuchet MS" w:eastAsia="Times New Roman" w:hAnsi="Trebuchet MS" w:cs="Times New Roman"/>
                <w:b/>
                <w:bCs/>
                <w:i/>
                <w:color w:val="FFFFFF"/>
                <w:lang w:eastAsia="ro-RO"/>
              </w:rPr>
            </w:pPr>
            <w:r w:rsidRPr="005253C6">
              <w:rPr>
                <w:rFonts w:ascii="Trebuchet MS" w:eastAsia="Times New Roman" w:hAnsi="Trebuchet MS" w:cs="Times New Roman"/>
                <w:b/>
                <w:bCs/>
                <w:i/>
                <w:color w:val="FFFFFF"/>
                <w:lang w:eastAsia="ro-RO"/>
              </w:rPr>
              <w:t>Număr</w:t>
            </w:r>
          </w:p>
        </w:tc>
        <w:tc>
          <w:tcPr>
            <w:tcW w:w="1038" w:type="dxa"/>
            <w:tcBorders>
              <w:top w:val="nil"/>
              <w:left w:val="nil"/>
              <w:bottom w:val="single" w:sz="8" w:space="0" w:color="auto"/>
              <w:right w:val="single" w:sz="8" w:space="0" w:color="auto"/>
            </w:tcBorders>
            <w:shd w:val="clear" w:color="auto" w:fill="00B050"/>
            <w:noWrap/>
            <w:vAlign w:val="center"/>
          </w:tcPr>
          <w:p w14:paraId="779EBBFE" w14:textId="77777777" w:rsidR="00C95D77" w:rsidRPr="005253C6" w:rsidRDefault="00C95D77" w:rsidP="00C95D77">
            <w:pPr>
              <w:spacing w:after="0" w:line="360" w:lineRule="auto"/>
              <w:jc w:val="center"/>
              <w:rPr>
                <w:rFonts w:ascii="Trebuchet MS" w:eastAsia="Times New Roman" w:hAnsi="Trebuchet MS" w:cs="Times New Roman"/>
                <w:b/>
                <w:bCs/>
                <w:i/>
                <w:color w:val="FFFFFF"/>
                <w:lang w:eastAsia="ro-RO"/>
              </w:rPr>
            </w:pPr>
            <w:r w:rsidRPr="005253C6">
              <w:rPr>
                <w:rFonts w:ascii="Trebuchet MS" w:eastAsia="Times New Roman" w:hAnsi="Trebuchet MS" w:cs="Times New Roman"/>
                <w:b/>
                <w:bCs/>
                <w:i/>
                <w:color w:val="FFFFFF"/>
                <w:lang w:eastAsia="ro-RO"/>
              </w:rPr>
              <w:t>Procent</w:t>
            </w:r>
          </w:p>
        </w:tc>
      </w:tr>
      <w:tr w:rsidR="00C63DE3" w:rsidRPr="005253C6" w14:paraId="0A102BFC" w14:textId="77777777" w:rsidTr="00786B63">
        <w:trPr>
          <w:trHeight w:val="360"/>
          <w:jc w:val="center"/>
        </w:trPr>
        <w:tc>
          <w:tcPr>
            <w:tcW w:w="2210" w:type="dxa"/>
            <w:tcBorders>
              <w:top w:val="nil"/>
              <w:left w:val="single" w:sz="8" w:space="0" w:color="auto"/>
              <w:bottom w:val="single" w:sz="8" w:space="0" w:color="000000"/>
              <w:right w:val="single" w:sz="8" w:space="0" w:color="auto"/>
            </w:tcBorders>
            <w:shd w:val="clear" w:color="auto" w:fill="FFCC00"/>
            <w:vAlign w:val="center"/>
          </w:tcPr>
          <w:p w14:paraId="3187FF65" w14:textId="77777777" w:rsidR="00C63DE3" w:rsidRPr="005253C6" w:rsidRDefault="00C63DE3" w:rsidP="00C95D77">
            <w:pPr>
              <w:spacing w:after="0"/>
              <w:jc w:val="center"/>
              <w:rPr>
                <w:rFonts w:ascii="Trebuchet MS" w:eastAsia="Times New Roman" w:hAnsi="Trebuchet MS" w:cs="Times New Roman"/>
                <w:b/>
                <w:sz w:val="20"/>
                <w:lang w:eastAsia="ro-RO"/>
              </w:rPr>
            </w:pPr>
            <w:r w:rsidRPr="005253C6">
              <w:rPr>
                <w:rFonts w:ascii="Trebuchet MS" w:eastAsia="Times New Roman" w:hAnsi="Trebuchet MS" w:cs="Times New Roman"/>
                <w:b/>
                <w:sz w:val="20"/>
                <w:lang w:eastAsia="ro-RO"/>
              </w:rPr>
              <w:t>2020 (M5)</w:t>
            </w:r>
          </w:p>
        </w:tc>
        <w:tc>
          <w:tcPr>
            <w:tcW w:w="896" w:type="dxa"/>
            <w:tcBorders>
              <w:top w:val="nil"/>
              <w:left w:val="nil"/>
              <w:bottom w:val="single" w:sz="8" w:space="0" w:color="auto"/>
              <w:right w:val="single" w:sz="8" w:space="0" w:color="auto"/>
            </w:tcBorders>
            <w:shd w:val="clear" w:color="auto" w:fill="auto"/>
            <w:noWrap/>
            <w:vAlign w:val="center"/>
          </w:tcPr>
          <w:p w14:paraId="495DA380" w14:textId="04007D30" w:rsidR="00C63DE3" w:rsidRPr="005253C6" w:rsidRDefault="00212D35" w:rsidP="00C95D77">
            <w:pPr>
              <w:spacing w:after="0"/>
              <w:jc w:val="center"/>
              <w:rPr>
                <w:rFonts w:ascii="Trebuchet MS" w:eastAsia="Times New Roman" w:hAnsi="Trebuchet MS" w:cs="Times New Roman"/>
                <w:color w:val="000000"/>
                <w:sz w:val="20"/>
                <w:lang w:eastAsia="ro-RO"/>
              </w:rPr>
            </w:pPr>
            <w:r w:rsidRPr="005253C6">
              <w:rPr>
                <w:rFonts w:ascii="Trebuchet MS" w:eastAsia="Times New Roman" w:hAnsi="Trebuchet MS" w:cs="Times New Roman"/>
                <w:color w:val="000000"/>
                <w:sz w:val="20"/>
                <w:lang w:eastAsia="ro-RO"/>
              </w:rPr>
              <w:t>22</w:t>
            </w:r>
          </w:p>
        </w:tc>
        <w:tc>
          <w:tcPr>
            <w:tcW w:w="1134" w:type="dxa"/>
            <w:tcBorders>
              <w:top w:val="nil"/>
              <w:left w:val="nil"/>
              <w:bottom w:val="single" w:sz="8" w:space="0" w:color="auto"/>
              <w:right w:val="single" w:sz="8" w:space="0" w:color="auto"/>
            </w:tcBorders>
            <w:shd w:val="clear" w:color="auto" w:fill="auto"/>
            <w:noWrap/>
            <w:vAlign w:val="center"/>
          </w:tcPr>
          <w:p w14:paraId="28564F3A" w14:textId="5AE77CFE" w:rsidR="00C63DE3" w:rsidRPr="005253C6" w:rsidRDefault="00212D35" w:rsidP="00C95D77">
            <w:pPr>
              <w:spacing w:after="0"/>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53,66%</w:t>
            </w:r>
          </w:p>
        </w:tc>
        <w:tc>
          <w:tcPr>
            <w:tcW w:w="896" w:type="dxa"/>
            <w:tcBorders>
              <w:top w:val="nil"/>
              <w:left w:val="nil"/>
              <w:bottom w:val="single" w:sz="8" w:space="0" w:color="auto"/>
              <w:right w:val="single" w:sz="8" w:space="0" w:color="auto"/>
            </w:tcBorders>
            <w:shd w:val="clear" w:color="auto" w:fill="auto"/>
            <w:noWrap/>
            <w:vAlign w:val="center"/>
          </w:tcPr>
          <w:p w14:paraId="122A22DD" w14:textId="5955BD24" w:rsidR="00C63DE3" w:rsidRPr="005253C6" w:rsidRDefault="00212D35" w:rsidP="00C95D77">
            <w:pPr>
              <w:spacing w:after="0"/>
              <w:jc w:val="center"/>
              <w:rPr>
                <w:rFonts w:ascii="Trebuchet MS" w:eastAsia="Times New Roman" w:hAnsi="Trebuchet MS" w:cs="Times New Roman"/>
                <w:color w:val="000000"/>
                <w:sz w:val="20"/>
                <w:lang w:eastAsia="ro-RO"/>
              </w:rPr>
            </w:pPr>
            <w:r w:rsidRPr="005253C6">
              <w:rPr>
                <w:rFonts w:ascii="Trebuchet MS" w:eastAsia="Times New Roman" w:hAnsi="Trebuchet MS" w:cs="Times New Roman"/>
                <w:color w:val="000000"/>
                <w:sz w:val="20"/>
                <w:lang w:eastAsia="ro-RO"/>
              </w:rPr>
              <w:t>46</w:t>
            </w:r>
          </w:p>
        </w:tc>
        <w:tc>
          <w:tcPr>
            <w:tcW w:w="1038" w:type="dxa"/>
            <w:tcBorders>
              <w:top w:val="nil"/>
              <w:left w:val="nil"/>
              <w:bottom w:val="single" w:sz="8" w:space="0" w:color="auto"/>
              <w:right w:val="single" w:sz="8" w:space="0" w:color="auto"/>
            </w:tcBorders>
            <w:shd w:val="clear" w:color="auto" w:fill="auto"/>
            <w:noWrap/>
            <w:vAlign w:val="center"/>
          </w:tcPr>
          <w:p w14:paraId="75883400" w14:textId="02DB832A" w:rsidR="00C63DE3" w:rsidRPr="005253C6" w:rsidRDefault="00212D35" w:rsidP="00C95D77">
            <w:pPr>
              <w:spacing w:after="0"/>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42,20%</w:t>
            </w:r>
          </w:p>
        </w:tc>
        <w:tc>
          <w:tcPr>
            <w:tcW w:w="896" w:type="dxa"/>
            <w:tcBorders>
              <w:top w:val="nil"/>
              <w:left w:val="nil"/>
              <w:bottom w:val="single" w:sz="8" w:space="0" w:color="auto"/>
              <w:right w:val="single" w:sz="8" w:space="0" w:color="auto"/>
            </w:tcBorders>
            <w:shd w:val="clear" w:color="auto" w:fill="auto"/>
            <w:noWrap/>
            <w:vAlign w:val="center"/>
          </w:tcPr>
          <w:p w14:paraId="053FDB4A" w14:textId="4CE2A9D5" w:rsidR="00C63DE3" w:rsidRPr="005253C6" w:rsidRDefault="00212D35" w:rsidP="00C95D77">
            <w:pPr>
              <w:spacing w:after="0"/>
              <w:jc w:val="center"/>
              <w:rPr>
                <w:rFonts w:ascii="Trebuchet MS" w:eastAsia="Times New Roman" w:hAnsi="Trebuchet MS" w:cs="Times New Roman"/>
                <w:color w:val="000000"/>
                <w:sz w:val="20"/>
                <w:lang w:eastAsia="ro-RO"/>
              </w:rPr>
            </w:pPr>
            <w:r w:rsidRPr="005253C6">
              <w:rPr>
                <w:rFonts w:ascii="Trebuchet MS" w:eastAsia="Times New Roman" w:hAnsi="Trebuchet MS" w:cs="Times New Roman"/>
                <w:color w:val="000000"/>
                <w:sz w:val="20"/>
                <w:lang w:eastAsia="ro-RO"/>
              </w:rPr>
              <w:t>61</w:t>
            </w:r>
          </w:p>
        </w:tc>
        <w:tc>
          <w:tcPr>
            <w:tcW w:w="1038" w:type="dxa"/>
            <w:tcBorders>
              <w:top w:val="nil"/>
              <w:left w:val="nil"/>
              <w:bottom w:val="single" w:sz="8" w:space="0" w:color="auto"/>
              <w:right w:val="single" w:sz="8" w:space="0" w:color="auto"/>
            </w:tcBorders>
            <w:shd w:val="clear" w:color="auto" w:fill="auto"/>
            <w:noWrap/>
            <w:vAlign w:val="center"/>
          </w:tcPr>
          <w:p w14:paraId="7DCC5FF3" w14:textId="04BACC5A" w:rsidR="00C63DE3" w:rsidRPr="005253C6" w:rsidRDefault="00212D35" w:rsidP="00C95D77">
            <w:pPr>
              <w:spacing w:after="0"/>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28,11%</w:t>
            </w:r>
          </w:p>
        </w:tc>
        <w:tc>
          <w:tcPr>
            <w:tcW w:w="896" w:type="dxa"/>
            <w:tcBorders>
              <w:top w:val="nil"/>
              <w:left w:val="nil"/>
              <w:bottom w:val="single" w:sz="8" w:space="0" w:color="auto"/>
              <w:right w:val="single" w:sz="8" w:space="0" w:color="auto"/>
            </w:tcBorders>
            <w:shd w:val="clear" w:color="auto" w:fill="auto"/>
            <w:noWrap/>
            <w:vAlign w:val="center"/>
          </w:tcPr>
          <w:p w14:paraId="2489E4B7" w14:textId="0EBE7812" w:rsidR="00C63DE3" w:rsidRPr="005253C6" w:rsidRDefault="00212D35" w:rsidP="00C95D77">
            <w:pPr>
              <w:spacing w:after="0"/>
              <w:jc w:val="center"/>
              <w:rPr>
                <w:rFonts w:ascii="Trebuchet MS" w:eastAsia="Times New Roman" w:hAnsi="Trebuchet MS" w:cs="Times New Roman"/>
                <w:color w:val="000000"/>
                <w:sz w:val="20"/>
                <w:lang w:eastAsia="ro-RO"/>
              </w:rPr>
            </w:pPr>
            <w:r w:rsidRPr="005253C6">
              <w:rPr>
                <w:rFonts w:ascii="Trebuchet MS" w:eastAsia="Times New Roman" w:hAnsi="Trebuchet MS" w:cs="Times New Roman"/>
                <w:color w:val="000000"/>
                <w:sz w:val="20"/>
                <w:lang w:eastAsia="ro-RO"/>
              </w:rPr>
              <w:t>463</w:t>
            </w:r>
          </w:p>
        </w:tc>
        <w:tc>
          <w:tcPr>
            <w:tcW w:w="1038" w:type="dxa"/>
            <w:tcBorders>
              <w:top w:val="nil"/>
              <w:left w:val="nil"/>
              <w:bottom w:val="single" w:sz="8" w:space="0" w:color="auto"/>
              <w:right w:val="single" w:sz="8" w:space="0" w:color="auto"/>
            </w:tcBorders>
            <w:shd w:val="clear" w:color="auto" w:fill="auto"/>
            <w:noWrap/>
            <w:vAlign w:val="center"/>
          </w:tcPr>
          <w:p w14:paraId="591808A3" w14:textId="32B69D11" w:rsidR="00C63DE3" w:rsidRPr="005253C6" w:rsidRDefault="00212D35" w:rsidP="00C95D77">
            <w:pPr>
              <w:spacing w:after="0"/>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16,18%</w:t>
            </w:r>
          </w:p>
        </w:tc>
      </w:tr>
      <w:tr w:rsidR="00786B63" w:rsidRPr="005253C6" w14:paraId="437B7CA2" w14:textId="77777777" w:rsidTr="00786B63">
        <w:trPr>
          <w:trHeight w:val="360"/>
          <w:jc w:val="center"/>
        </w:trPr>
        <w:tc>
          <w:tcPr>
            <w:tcW w:w="2210" w:type="dxa"/>
            <w:tcBorders>
              <w:top w:val="nil"/>
              <w:left w:val="single" w:sz="8" w:space="0" w:color="auto"/>
              <w:bottom w:val="single" w:sz="8" w:space="0" w:color="000000"/>
              <w:right w:val="single" w:sz="8" w:space="0" w:color="auto"/>
            </w:tcBorders>
            <w:shd w:val="clear" w:color="auto" w:fill="FFCC00"/>
            <w:vAlign w:val="center"/>
          </w:tcPr>
          <w:p w14:paraId="29742310" w14:textId="77777777" w:rsidR="00786B63" w:rsidRPr="005253C6" w:rsidRDefault="00786B63" w:rsidP="00C95D77">
            <w:pPr>
              <w:spacing w:after="0"/>
              <w:jc w:val="center"/>
              <w:rPr>
                <w:rFonts w:ascii="Trebuchet MS" w:eastAsia="Times New Roman" w:hAnsi="Trebuchet MS" w:cs="Times New Roman"/>
                <w:b/>
                <w:sz w:val="20"/>
                <w:lang w:eastAsia="ro-RO"/>
              </w:rPr>
            </w:pPr>
            <w:r w:rsidRPr="005253C6">
              <w:rPr>
                <w:rFonts w:ascii="Trebuchet MS" w:eastAsia="Times New Roman" w:hAnsi="Trebuchet MS" w:cs="Times New Roman"/>
                <w:b/>
                <w:sz w:val="20"/>
                <w:lang w:eastAsia="ro-RO"/>
              </w:rPr>
              <w:t>2019 (M4)</w:t>
            </w:r>
          </w:p>
        </w:tc>
        <w:tc>
          <w:tcPr>
            <w:tcW w:w="896" w:type="dxa"/>
            <w:tcBorders>
              <w:top w:val="nil"/>
              <w:left w:val="nil"/>
              <w:bottom w:val="single" w:sz="8" w:space="0" w:color="auto"/>
              <w:right w:val="single" w:sz="8" w:space="0" w:color="auto"/>
            </w:tcBorders>
            <w:shd w:val="clear" w:color="auto" w:fill="auto"/>
            <w:noWrap/>
            <w:vAlign w:val="center"/>
          </w:tcPr>
          <w:p w14:paraId="6771DF59" w14:textId="77777777" w:rsidR="00786B63" w:rsidRPr="005253C6" w:rsidRDefault="00786B63" w:rsidP="00C95D77">
            <w:pPr>
              <w:spacing w:after="0"/>
              <w:jc w:val="center"/>
              <w:rPr>
                <w:rFonts w:ascii="Trebuchet MS" w:eastAsia="Times New Roman" w:hAnsi="Trebuchet MS" w:cs="Times New Roman"/>
                <w:color w:val="000000"/>
                <w:sz w:val="20"/>
                <w:lang w:eastAsia="ro-RO"/>
              </w:rPr>
            </w:pPr>
            <w:r w:rsidRPr="005253C6">
              <w:rPr>
                <w:rFonts w:ascii="Trebuchet MS" w:eastAsia="Times New Roman" w:hAnsi="Trebuchet MS" w:cs="Times New Roman"/>
                <w:color w:val="000000"/>
                <w:sz w:val="20"/>
                <w:lang w:eastAsia="ro-RO"/>
              </w:rPr>
              <w:t>31</w:t>
            </w:r>
          </w:p>
        </w:tc>
        <w:tc>
          <w:tcPr>
            <w:tcW w:w="1134" w:type="dxa"/>
            <w:tcBorders>
              <w:top w:val="nil"/>
              <w:left w:val="nil"/>
              <w:bottom w:val="single" w:sz="8" w:space="0" w:color="auto"/>
              <w:right w:val="single" w:sz="8" w:space="0" w:color="auto"/>
            </w:tcBorders>
            <w:shd w:val="clear" w:color="auto" w:fill="auto"/>
            <w:noWrap/>
            <w:vAlign w:val="center"/>
          </w:tcPr>
          <w:p w14:paraId="16923E90" w14:textId="77777777" w:rsidR="00786B63" w:rsidRPr="005253C6" w:rsidRDefault="00786B63" w:rsidP="00C95D77">
            <w:pPr>
              <w:spacing w:after="0"/>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75,61%</w:t>
            </w:r>
          </w:p>
        </w:tc>
        <w:tc>
          <w:tcPr>
            <w:tcW w:w="896" w:type="dxa"/>
            <w:tcBorders>
              <w:top w:val="nil"/>
              <w:left w:val="nil"/>
              <w:bottom w:val="single" w:sz="8" w:space="0" w:color="auto"/>
              <w:right w:val="single" w:sz="8" w:space="0" w:color="auto"/>
            </w:tcBorders>
            <w:shd w:val="clear" w:color="auto" w:fill="auto"/>
            <w:noWrap/>
            <w:vAlign w:val="center"/>
          </w:tcPr>
          <w:p w14:paraId="0376DD01" w14:textId="77777777" w:rsidR="00786B63" w:rsidRPr="005253C6" w:rsidRDefault="00786B63" w:rsidP="00C95D77">
            <w:pPr>
              <w:spacing w:after="0"/>
              <w:jc w:val="center"/>
              <w:rPr>
                <w:rFonts w:ascii="Trebuchet MS" w:eastAsia="Times New Roman" w:hAnsi="Trebuchet MS" w:cs="Times New Roman"/>
                <w:color w:val="000000"/>
                <w:sz w:val="20"/>
                <w:lang w:eastAsia="ro-RO"/>
              </w:rPr>
            </w:pPr>
            <w:r w:rsidRPr="005253C6">
              <w:rPr>
                <w:rFonts w:ascii="Trebuchet MS" w:eastAsia="Times New Roman" w:hAnsi="Trebuchet MS" w:cs="Times New Roman"/>
                <w:color w:val="000000"/>
                <w:sz w:val="20"/>
                <w:lang w:eastAsia="ro-RO"/>
              </w:rPr>
              <w:t>71</w:t>
            </w:r>
          </w:p>
        </w:tc>
        <w:tc>
          <w:tcPr>
            <w:tcW w:w="1038" w:type="dxa"/>
            <w:tcBorders>
              <w:top w:val="nil"/>
              <w:left w:val="nil"/>
              <w:bottom w:val="single" w:sz="8" w:space="0" w:color="auto"/>
              <w:right w:val="single" w:sz="8" w:space="0" w:color="auto"/>
            </w:tcBorders>
            <w:shd w:val="clear" w:color="auto" w:fill="auto"/>
            <w:noWrap/>
            <w:vAlign w:val="center"/>
          </w:tcPr>
          <w:p w14:paraId="020915CE" w14:textId="77777777" w:rsidR="00786B63" w:rsidRPr="005253C6" w:rsidRDefault="00786B63" w:rsidP="00C95D77">
            <w:pPr>
              <w:spacing w:after="0"/>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65,14%</w:t>
            </w:r>
          </w:p>
        </w:tc>
        <w:tc>
          <w:tcPr>
            <w:tcW w:w="896" w:type="dxa"/>
            <w:tcBorders>
              <w:top w:val="nil"/>
              <w:left w:val="nil"/>
              <w:bottom w:val="single" w:sz="8" w:space="0" w:color="auto"/>
              <w:right w:val="single" w:sz="8" w:space="0" w:color="auto"/>
            </w:tcBorders>
            <w:shd w:val="clear" w:color="auto" w:fill="auto"/>
            <w:noWrap/>
            <w:vAlign w:val="center"/>
          </w:tcPr>
          <w:p w14:paraId="31963A48" w14:textId="77777777" w:rsidR="00786B63" w:rsidRPr="005253C6" w:rsidRDefault="00786B63" w:rsidP="00C95D77">
            <w:pPr>
              <w:spacing w:after="0"/>
              <w:jc w:val="center"/>
              <w:rPr>
                <w:rFonts w:ascii="Trebuchet MS" w:eastAsia="Times New Roman" w:hAnsi="Trebuchet MS" w:cs="Times New Roman"/>
                <w:color w:val="000000"/>
                <w:sz w:val="20"/>
                <w:lang w:eastAsia="ro-RO"/>
              </w:rPr>
            </w:pPr>
            <w:r w:rsidRPr="005253C6">
              <w:rPr>
                <w:rFonts w:ascii="Trebuchet MS" w:eastAsia="Times New Roman" w:hAnsi="Trebuchet MS" w:cs="Times New Roman"/>
                <w:color w:val="000000"/>
                <w:sz w:val="20"/>
                <w:lang w:eastAsia="ro-RO"/>
              </w:rPr>
              <w:t>80</w:t>
            </w:r>
          </w:p>
        </w:tc>
        <w:tc>
          <w:tcPr>
            <w:tcW w:w="1038" w:type="dxa"/>
            <w:tcBorders>
              <w:top w:val="nil"/>
              <w:left w:val="nil"/>
              <w:bottom w:val="single" w:sz="8" w:space="0" w:color="auto"/>
              <w:right w:val="single" w:sz="8" w:space="0" w:color="auto"/>
            </w:tcBorders>
            <w:shd w:val="clear" w:color="auto" w:fill="auto"/>
            <w:noWrap/>
            <w:vAlign w:val="center"/>
          </w:tcPr>
          <w:p w14:paraId="6B46A9B5" w14:textId="77777777" w:rsidR="00786B63" w:rsidRPr="005253C6" w:rsidRDefault="00786B63" w:rsidP="00C95D77">
            <w:pPr>
              <w:spacing w:after="0"/>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36,87%</w:t>
            </w:r>
          </w:p>
        </w:tc>
        <w:tc>
          <w:tcPr>
            <w:tcW w:w="896" w:type="dxa"/>
            <w:tcBorders>
              <w:top w:val="nil"/>
              <w:left w:val="nil"/>
              <w:bottom w:val="single" w:sz="8" w:space="0" w:color="auto"/>
              <w:right w:val="single" w:sz="8" w:space="0" w:color="auto"/>
            </w:tcBorders>
            <w:shd w:val="clear" w:color="auto" w:fill="auto"/>
            <w:noWrap/>
            <w:vAlign w:val="center"/>
          </w:tcPr>
          <w:p w14:paraId="10E97586" w14:textId="77777777" w:rsidR="00786B63" w:rsidRPr="005253C6" w:rsidRDefault="00786B63" w:rsidP="00C95D77">
            <w:pPr>
              <w:spacing w:after="0"/>
              <w:jc w:val="center"/>
              <w:rPr>
                <w:rFonts w:ascii="Trebuchet MS" w:eastAsia="Times New Roman" w:hAnsi="Trebuchet MS" w:cs="Times New Roman"/>
                <w:color w:val="000000"/>
                <w:sz w:val="20"/>
                <w:lang w:eastAsia="ro-RO"/>
              </w:rPr>
            </w:pPr>
            <w:r w:rsidRPr="005253C6">
              <w:rPr>
                <w:rFonts w:ascii="Trebuchet MS" w:eastAsia="Times New Roman" w:hAnsi="Trebuchet MS" w:cs="Times New Roman"/>
                <w:color w:val="000000"/>
                <w:sz w:val="20"/>
                <w:lang w:eastAsia="ro-RO"/>
              </w:rPr>
              <w:t>668</w:t>
            </w:r>
          </w:p>
        </w:tc>
        <w:tc>
          <w:tcPr>
            <w:tcW w:w="1038" w:type="dxa"/>
            <w:tcBorders>
              <w:top w:val="nil"/>
              <w:left w:val="nil"/>
              <w:bottom w:val="single" w:sz="8" w:space="0" w:color="auto"/>
              <w:right w:val="single" w:sz="8" w:space="0" w:color="auto"/>
            </w:tcBorders>
            <w:shd w:val="clear" w:color="auto" w:fill="auto"/>
            <w:noWrap/>
            <w:vAlign w:val="center"/>
          </w:tcPr>
          <w:p w14:paraId="674E5764" w14:textId="77777777" w:rsidR="00786B63" w:rsidRPr="005253C6" w:rsidRDefault="00786B63" w:rsidP="00C95D77">
            <w:pPr>
              <w:spacing w:after="0"/>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23,35%</w:t>
            </w:r>
          </w:p>
        </w:tc>
      </w:tr>
      <w:tr w:rsidR="00C95D77" w:rsidRPr="005253C6" w14:paraId="29081243" w14:textId="77777777" w:rsidTr="00786B63">
        <w:trPr>
          <w:trHeight w:val="360"/>
          <w:jc w:val="center"/>
        </w:trPr>
        <w:tc>
          <w:tcPr>
            <w:tcW w:w="2210" w:type="dxa"/>
            <w:tcBorders>
              <w:top w:val="nil"/>
              <w:left w:val="single" w:sz="8" w:space="0" w:color="auto"/>
              <w:bottom w:val="single" w:sz="8" w:space="0" w:color="000000"/>
              <w:right w:val="single" w:sz="8" w:space="0" w:color="auto"/>
            </w:tcBorders>
            <w:shd w:val="clear" w:color="auto" w:fill="FFCC00"/>
            <w:vAlign w:val="center"/>
            <w:hideMark/>
          </w:tcPr>
          <w:p w14:paraId="73691C81" w14:textId="77777777" w:rsidR="00C95D77" w:rsidRPr="005253C6" w:rsidRDefault="00C95D77" w:rsidP="00C95D77">
            <w:pPr>
              <w:spacing w:after="0"/>
              <w:jc w:val="center"/>
              <w:rPr>
                <w:rFonts w:ascii="Trebuchet MS" w:eastAsia="Times New Roman" w:hAnsi="Trebuchet MS" w:cs="Times New Roman"/>
                <w:b/>
                <w:sz w:val="20"/>
                <w:lang w:eastAsia="ro-RO"/>
              </w:rPr>
            </w:pPr>
            <w:r w:rsidRPr="005253C6">
              <w:rPr>
                <w:rFonts w:ascii="Trebuchet MS" w:eastAsia="Times New Roman" w:hAnsi="Trebuchet MS" w:cs="Times New Roman"/>
                <w:b/>
                <w:sz w:val="20"/>
                <w:lang w:eastAsia="ro-RO"/>
              </w:rPr>
              <w:t>2018 (M3)</w:t>
            </w:r>
          </w:p>
        </w:tc>
        <w:tc>
          <w:tcPr>
            <w:tcW w:w="896" w:type="dxa"/>
            <w:tcBorders>
              <w:top w:val="nil"/>
              <w:left w:val="nil"/>
              <w:bottom w:val="single" w:sz="8" w:space="0" w:color="auto"/>
              <w:right w:val="single" w:sz="8" w:space="0" w:color="auto"/>
            </w:tcBorders>
            <w:shd w:val="clear" w:color="auto" w:fill="auto"/>
            <w:noWrap/>
            <w:vAlign w:val="center"/>
          </w:tcPr>
          <w:p w14:paraId="22776FE9" w14:textId="77777777" w:rsidR="00C95D77" w:rsidRPr="005253C6" w:rsidRDefault="00C95D77" w:rsidP="00C95D77">
            <w:pPr>
              <w:spacing w:after="0"/>
              <w:jc w:val="center"/>
              <w:rPr>
                <w:rFonts w:ascii="Trebuchet MS" w:eastAsia="Times New Roman" w:hAnsi="Trebuchet MS" w:cs="Times New Roman"/>
                <w:color w:val="000000"/>
                <w:sz w:val="20"/>
                <w:lang w:eastAsia="ro-RO"/>
              </w:rPr>
            </w:pPr>
            <w:r w:rsidRPr="005253C6">
              <w:rPr>
                <w:rFonts w:ascii="Trebuchet MS" w:eastAsia="Times New Roman" w:hAnsi="Trebuchet MS" w:cs="Times New Roman"/>
                <w:color w:val="000000"/>
                <w:sz w:val="20"/>
                <w:lang w:eastAsia="ro-RO"/>
              </w:rPr>
              <w:t>29</w:t>
            </w:r>
          </w:p>
        </w:tc>
        <w:tc>
          <w:tcPr>
            <w:tcW w:w="1134" w:type="dxa"/>
            <w:tcBorders>
              <w:top w:val="nil"/>
              <w:left w:val="nil"/>
              <w:bottom w:val="single" w:sz="8" w:space="0" w:color="auto"/>
              <w:right w:val="single" w:sz="8" w:space="0" w:color="auto"/>
            </w:tcBorders>
            <w:shd w:val="clear" w:color="auto" w:fill="auto"/>
            <w:noWrap/>
            <w:vAlign w:val="center"/>
          </w:tcPr>
          <w:p w14:paraId="5B0CF89D" w14:textId="77777777" w:rsidR="00C95D77" w:rsidRPr="005253C6" w:rsidRDefault="00C95D77" w:rsidP="00C95D77">
            <w:pPr>
              <w:spacing w:after="0"/>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70,73%</w:t>
            </w:r>
          </w:p>
        </w:tc>
        <w:tc>
          <w:tcPr>
            <w:tcW w:w="896" w:type="dxa"/>
            <w:tcBorders>
              <w:top w:val="nil"/>
              <w:left w:val="nil"/>
              <w:bottom w:val="single" w:sz="8" w:space="0" w:color="auto"/>
              <w:right w:val="single" w:sz="8" w:space="0" w:color="auto"/>
            </w:tcBorders>
            <w:shd w:val="clear" w:color="auto" w:fill="auto"/>
            <w:noWrap/>
            <w:vAlign w:val="center"/>
          </w:tcPr>
          <w:p w14:paraId="1BAA7701" w14:textId="77777777" w:rsidR="00C95D77" w:rsidRPr="005253C6" w:rsidRDefault="00C95D77" w:rsidP="00C95D77">
            <w:pPr>
              <w:spacing w:after="0"/>
              <w:jc w:val="center"/>
              <w:rPr>
                <w:rFonts w:ascii="Trebuchet MS" w:eastAsia="Times New Roman" w:hAnsi="Trebuchet MS" w:cs="Times New Roman"/>
                <w:color w:val="000000"/>
                <w:sz w:val="20"/>
                <w:lang w:eastAsia="ro-RO"/>
              </w:rPr>
            </w:pPr>
            <w:r w:rsidRPr="005253C6">
              <w:rPr>
                <w:rFonts w:ascii="Trebuchet MS" w:eastAsia="Times New Roman" w:hAnsi="Trebuchet MS" w:cs="Times New Roman"/>
                <w:color w:val="000000"/>
                <w:sz w:val="20"/>
                <w:lang w:eastAsia="ro-RO"/>
              </w:rPr>
              <w:t>62</w:t>
            </w:r>
          </w:p>
        </w:tc>
        <w:tc>
          <w:tcPr>
            <w:tcW w:w="1038" w:type="dxa"/>
            <w:tcBorders>
              <w:top w:val="nil"/>
              <w:left w:val="nil"/>
              <w:bottom w:val="single" w:sz="8" w:space="0" w:color="auto"/>
              <w:right w:val="single" w:sz="8" w:space="0" w:color="auto"/>
            </w:tcBorders>
            <w:shd w:val="clear" w:color="auto" w:fill="auto"/>
            <w:noWrap/>
            <w:vAlign w:val="center"/>
          </w:tcPr>
          <w:p w14:paraId="75A41E47" w14:textId="77777777" w:rsidR="00C95D77" w:rsidRPr="005253C6" w:rsidRDefault="00C95D77" w:rsidP="00C95D77">
            <w:pPr>
              <w:spacing w:after="0"/>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56,88%</w:t>
            </w:r>
          </w:p>
        </w:tc>
        <w:tc>
          <w:tcPr>
            <w:tcW w:w="896" w:type="dxa"/>
            <w:tcBorders>
              <w:top w:val="nil"/>
              <w:left w:val="nil"/>
              <w:bottom w:val="single" w:sz="8" w:space="0" w:color="auto"/>
              <w:right w:val="single" w:sz="8" w:space="0" w:color="auto"/>
            </w:tcBorders>
            <w:shd w:val="clear" w:color="auto" w:fill="auto"/>
            <w:noWrap/>
            <w:vAlign w:val="center"/>
          </w:tcPr>
          <w:p w14:paraId="342A7D7C" w14:textId="77777777" w:rsidR="00C95D77" w:rsidRPr="005253C6" w:rsidRDefault="00C95D77" w:rsidP="00C95D77">
            <w:pPr>
              <w:spacing w:after="0"/>
              <w:jc w:val="center"/>
              <w:rPr>
                <w:rFonts w:ascii="Trebuchet MS" w:eastAsia="Times New Roman" w:hAnsi="Trebuchet MS" w:cs="Times New Roman"/>
                <w:color w:val="000000"/>
                <w:sz w:val="20"/>
                <w:lang w:eastAsia="ro-RO"/>
              </w:rPr>
            </w:pPr>
            <w:r w:rsidRPr="005253C6">
              <w:rPr>
                <w:rFonts w:ascii="Trebuchet MS" w:eastAsia="Times New Roman" w:hAnsi="Trebuchet MS" w:cs="Times New Roman"/>
                <w:color w:val="000000"/>
                <w:sz w:val="20"/>
                <w:lang w:eastAsia="ro-RO"/>
              </w:rPr>
              <w:t>72</w:t>
            </w:r>
          </w:p>
        </w:tc>
        <w:tc>
          <w:tcPr>
            <w:tcW w:w="1038" w:type="dxa"/>
            <w:tcBorders>
              <w:top w:val="nil"/>
              <w:left w:val="nil"/>
              <w:bottom w:val="single" w:sz="8" w:space="0" w:color="auto"/>
              <w:right w:val="single" w:sz="8" w:space="0" w:color="auto"/>
            </w:tcBorders>
            <w:shd w:val="clear" w:color="auto" w:fill="auto"/>
            <w:noWrap/>
            <w:vAlign w:val="center"/>
          </w:tcPr>
          <w:p w14:paraId="5D1CC2E8" w14:textId="77777777" w:rsidR="00C95D77" w:rsidRPr="005253C6" w:rsidRDefault="00C95D77" w:rsidP="00C95D77">
            <w:pPr>
              <w:spacing w:after="0"/>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33,18%</w:t>
            </w:r>
          </w:p>
        </w:tc>
        <w:tc>
          <w:tcPr>
            <w:tcW w:w="896" w:type="dxa"/>
            <w:tcBorders>
              <w:top w:val="nil"/>
              <w:left w:val="nil"/>
              <w:bottom w:val="single" w:sz="8" w:space="0" w:color="auto"/>
              <w:right w:val="single" w:sz="8" w:space="0" w:color="auto"/>
            </w:tcBorders>
            <w:shd w:val="clear" w:color="auto" w:fill="auto"/>
            <w:noWrap/>
            <w:vAlign w:val="center"/>
          </w:tcPr>
          <w:p w14:paraId="336E1559" w14:textId="77777777" w:rsidR="00C95D77" w:rsidRPr="005253C6" w:rsidRDefault="00C95D77" w:rsidP="00C95D77">
            <w:pPr>
              <w:spacing w:after="0"/>
              <w:jc w:val="center"/>
              <w:rPr>
                <w:rFonts w:ascii="Trebuchet MS" w:eastAsia="Times New Roman" w:hAnsi="Trebuchet MS" w:cs="Times New Roman"/>
                <w:color w:val="000000"/>
                <w:sz w:val="20"/>
                <w:lang w:eastAsia="ro-RO"/>
              </w:rPr>
            </w:pPr>
            <w:r w:rsidRPr="005253C6">
              <w:rPr>
                <w:rFonts w:ascii="Trebuchet MS" w:eastAsia="Times New Roman" w:hAnsi="Trebuchet MS" w:cs="Times New Roman"/>
                <w:color w:val="000000"/>
                <w:sz w:val="20"/>
                <w:lang w:eastAsia="ro-RO"/>
              </w:rPr>
              <w:t>528</w:t>
            </w:r>
          </w:p>
        </w:tc>
        <w:tc>
          <w:tcPr>
            <w:tcW w:w="1038" w:type="dxa"/>
            <w:tcBorders>
              <w:top w:val="nil"/>
              <w:left w:val="nil"/>
              <w:bottom w:val="single" w:sz="8" w:space="0" w:color="auto"/>
              <w:right w:val="single" w:sz="8" w:space="0" w:color="auto"/>
            </w:tcBorders>
            <w:shd w:val="clear" w:color="auto" w:fill="auto"/>
            <w:noWrap/>
            <w:vAlign w:val="center"/>
          </w:tcPr>
          <w:p w14:paraId="2135D3B9" w14:textId="77777777" w:rsidR="00C95D77" w:rsidRPr="005253C6" w:rsidRDefault="00C95D77" w:rsidP="00C95D77">
            <w:pPr>
              <w:spacing w:after="0"/>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18,46%</w:t>
            </w:r>
          </w:p>
        </w:tc>
      </w:tr>
      <w:tr w:rsidR="00C95D77" w:rsidRPr="005253C6" w14:paraId="36CF9FA7" w14:textId="77777777" w:rsidTr="00786B63">
        <w:trPr>
          <w:trHeight w:val="345"/>
          <w:jc w:val="center"/>
        </w:trPr>
        <w:tc>
          <w:tcPr>
            <w:tcW w:w="2210" w:type="dxa"/>
            <w:tcBorders>
              <w:top w:val="nil"/>
              <w:left w:val="single" w:sz="8" w:space="0" w:color="auto"/>
              <w:bottom w:val="single" w:sz="8" w:space="0" w:color="000000"/>
              <w:right w:val="single" w:sz="8" w:space="0" w:color="auto"/>
            </w:tcBorders>
            <w:shd w:val="clear" w:color="auto" w:fill="FFCC00"/>
            <w:vAlign w:val="center"/>
            <w:hideMark/>
          </w:tcPr>
          <w:p w14:paraId="35B154B4" w14:textId="77777777" w:rsidR="00C95D77" w:rsidRPr="005253C6" w:rsidRDefault="00C95D77" w:rsidP="00C95D77">
            <w:pPr>
              <w:spacing w:after="0"/>
              <w:jc w:val="center"/>
              <w:rPr>
                <w:rFonts w:ascii="Trebuchet MS" w:eastAsia="Times New Roman" w:hAnsi="Trebuchet MS" w:cs="Times New Roman"/>
                <w:b/>
                <w:sz w:val="20"/>
                <w:lang w:eastAsia="ro-RO"/>
              </w:rPr>
            </w:pPr>
            <w:r w:rsidRPr="005253C6">
              <w:rPr>
                <w:rFonts w:ascii="Trebuchet MS" w:eastAsia="Times New Roman" w:hAnsi="Trebuchet MS" w:cs="Times New Roman"/>
                <w:b/>
                <w:sz w:val="20"/>
                <w:lang w:eastAsia="ro-RO"/>
              </w:rPr>
              <w:t>2017 (M2)</w:t>
            </w:r>
          </w:p>
        </w:tc>
        <w:tc>
          <w:tcPr>
            <w:tcW w:w="896" w:type="dxa"/>
            <w:tcBorders>
              <w:top w:val="nil"/>
              <w:left w:val="nil"/>
              <w:bottom w:val="single" w:sz="8" w:space="0" w:color="auto"/>
              <w:right w:val="single" w:sz="8" w:space="0" w:color="auto"/>
            </w:tcBorders>
            <w:shd w:val="clear" w:color="auto" w:fill="auto"/>
            <w:vAlign w:val="center"/>
            <w:hideMark/>
          </w:tcPr>
          <w:p w14:paraId="6F0B585A" w14:textId="77777777" w:rsidR="00C95D77" w:rsidRPr="005253C6" w:rsidRDefault="00C95D77" w:rsidP="00C95D77">
            <w:pPr>
              <w:spacing w:after="0"/>
              <w:jc w:val="center"/>
              <w:rPr>
                <w:rFonts w:ascii="Trebuchet MS" w:eastAsia="Times New Roman" w:hAnsi="Trebuchet MS" w:cs="Times New Roman"/>
                <w:color w:val="000000"/>
                <w:sz w:val="20"/>
                <w:lang w:eastAsia="ro-RO"/>
              </w:rPr>
            </w:pPr>
            <w:r w:rsidRPr="005253C6">
              <w:rPr>
                <w:rFonts w:ascii="Trebuchet MS" w:eastAsia="Times New Roman" w:hAnsi="Trebuchet MS" w:cs="Times New Roman"/>
                <w:color w:val="000000"/>
                <w:sz w:val="20"/>
                <w:lang w:eastAsia="ro-RO"/>
              </w:rPr>
              <w:t>26</w:t>
            </w:r>
          </w:p>
        </w:tc>
        <w:tc>
          <w:tcPr>
            <w:tcW w:w="1134" w:type="dxa"/>
            <w:tcBorders>
              <w:top w:val="nil"/>
              <w:left w:val="nil"/>
              <w:bottom w:val="single" w:sz="8" w:space="0" w:color="auto"/>
              <w:right w:val="nil"/>
            </w:tcBorders>
            <w:shd w:val="clear" w:color="auto" w:fill="auto"/>
            <w:noWrap/>
            <w:vAlign w:val="center"/>
            <w:hideMark/>
          </w:tcPr>
          <w:p w14:paraId="2149622B" w14:textId="77777777" w:rsidR="00C95D77" w:rsidRPr="005253C6" w:rsidRDefault="00C95D77" w:rsidP="00C95D77">
            <w:pPr>
              <w:spacing w:after="0"/>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63,41%</w:t>
            </w:r>
          </w:p>
        </w:tc>
        <w:tc>
          <w:tcPr>
            <w:tcW w:w="896" w:type="dxa"/>
            <w:tcBorders>
              <w:top w:val="nil"/>
              <w:left w:val="single" w:sz="8" w:space="0" w:color="auto"/>
              <w:bottom w:val="single" w:sz="8" w:space="0" w:color="auto"/>
              <w:right w:val="single" w:sz="8" w:space="0" w:color="auto"/>
            </w:tcBorders>
            <w:shd w:val="clear" w:color="auto" w:fill="auto"/>
            <w:noWrap/>
            <w:vAlign w:val="center"/>
            <w:hideMark/>
          </w:tcPr>
          <w:p w14:paraId="1747CDA3" w14:textId="77777777" w:rsidR="00C95D77" w:rsidRPr="005253C6" w:rsidRDefault="00C95D77" w:rsidP="00C95D77">
            <w:pPr>
              <w:spacing w:after="0"/>
              <w:jc w:val="center"/>
              <w:rPr>
                <w:rFonts w:ascii="Trebuchet MS" w:eastAsia="Times New Roman" w:hAnsi="Trebuchet MS" w:cs="Times New Roman"/>
                <w:color w:val="000000"/>
                <w:sz w:val="20"/>
                <w:lang w:eastAsia="ro-RO"/>
              </w:rPr>
            </w:pPr>
            <w:r w:rsidRPr="005253C6">
              <w:rPr>
                <w:rFonts w:ascii="Trebuchet MS" w:eastAsia="Times New Roman" w:hAnsi="Trebuchet MS" w:cs="Times New Roman"/>
                <w:color w:val="000000"/>
                <w:sz w:val="20"/>
                <w:lang w:eastAsia="ro-RO"/>
              </w:rPr>
              <w:t>50</w:t>
            </w:r>
          </w:p>
        </w:tc>
        <w:tc>
          <w:tcPr>
            <w:tcW w:w="1038" w:type="dxa"/>
            <w:tcBorders>
              <w:top w:val="nil"/>
              <w:left w:val="nil"/>
              <w:bottom w:val="single" w:sz="8" w:space="0" w:color="auto"/>
              <w:right w:val="single" w:sz="8" w:space="0" w:color="auto"/>
            </w:tcBorders>
            <w:shd w:val="clear" w:color="auto" w:fill="auto"/>
            <w:noWrap/>
            <w:vAlign w:val="center"/>
            <w:hideMark/>
          </w:tcPr>
          <w:p w14:paraId="38A89AAA" w14:textId="77777777" w:rsidR="00C95D77" w:rsidRPr="005253C6" w:rsidRDefault="00C95D77" w:rsidP="00C95D77">
            <w:pPr>
              <w:spacing w:after="0"/>
              <w:jc w:val="center"/>
              <w:rPr>
                <w:rFonts w:ascii="Trebuchet MS" w:eastAsia="Times New Roman" w:hAnsi="Trebuchet MS" w:cs="Times New Roman"/>
                <w:b/>
                <w:color w:val="000000"/>
                <w:sz w:val="20"/>
                <w:lang w:eastAsia="ro-RO"/>
              </w:rPr>
            </w:pPr>
            <w:r w:rsidRPr="005253C6">
              <w:rPr>
                <w:rFonts w:ascii="Trebuchet MS" w:eastAsia="Times New Roman" w:hAnsi="Trebuchet MS" w:cs="Times New Roman"/>
                <w:b/>
                <w:color w:val="000000"/>
                <w:sz w:val="20"/>
                <w:lang w:eastAsia="ro-RO"/>
              </w:rPr>
              <w:t>45,87%</w:t>
            </w:r>
          </w:p>
        </w:tc>
        <w:tc>
          <w:tcPr>
            <w:tcW w:w="896" w:type="dxa"/>
            <w:tcBorders>
              <w:top w:val="nil"/>
              <w:left w:val="nil"/>
              <w:bottom w:val="single" w:sz="8" w:space="0" w:color="auto"/>
              <w:right w:val="single" w:sz="8" w:space="0" w:color="auto"/>
            </w:tcBorders>
            <w:shd w:val="clear" w:color="auto" w:fill="auto"/>
            <w:noWrap/>
            <w:vAlign w:val="center"/>
            <w:hideMark/>
          </w:tcPr>
          <w:p w14:paraId="37424B4B" w14:textId="77777777" w:rsidR="00C95D77" w:rsidRPr="005253C6" w:rsidRDefault="00C95D77" w:rsidP="00C95D77">
            <w:pPr>
              <w:spacing w:after="0"/>
              <w:jc w:val="center"/>
              <w:rPr>
                <w:rFonts w:ascii="Trebuchet MS" w:eastAsia="Times New Roman" w:hAnsi="Trebuchet MS" w:cs="Times New Roman"/>
                <w:color w:val="000000"/>
                <w:sz w:val="20"/>
                <w:lang w:eastAsia="ro-RO"/>
              </w:rPr>
            </w:pPr>
            <w:r w:rsidRPr="005253C6">
              <w:rPr>
                <w:rFonts w:ascii="Trebuchet MS" w:eastAsia="Times New Roman" w:hAnsi="Trebuchet MS" w:cs="Times New Roman"/>
                <w:color w:val="000000"/>
                <w:sz w:val="20"/>
                <w:lang w:eastAsia="ro-RO"/>
              </w:rPr>
              <w:t>62</w:t>
            </w:r>
          </w:p>
        </w:tc>
        <w:tc>
          <w:tcPr>
            <w:tcW w:w="1038" w:type="dxa"/>
            <w:tcBorders>
              <w:top w:val="nil"/>
              <w:left w:val="nil"/>
              <w:bottom w:val="single" w:sz="8" w:space="0" w:color="auto"/>
              <w:right w:val="nil"/>
            </w:tcBorders>
            <w:shd w:val="clear" w:color="auto" w:fill="auto"/>
            <w:noWrap/>
            <w:vAlign w:val="center"/>
            <w:hideMark/>
          </w:tcPr>
          <w:p w14:paraId="054F466E" w14:textId="77777777" w:rsidR="00C95D77" w:rsidRPr="005253C6" w:rsidRDefault="00C95D77" w:rsidP="00C95D77">
            <w:pPr>
              <w:spacing w:after="0"/>
              <w:jc w:val="center"/>
              <w:rPr>
                <w:rFonts w:ascii="Trebuchet MS" w:eastAsia="Times New Roman" w:hAnsi="Trebuchet MS" w:cs="Times New Roman"/>
                <w:b/>
                <w:bCs/>
                <w:color w:val="000000"/>
                <w:sz w:val="20"/>
                <w:lang w:eastAsia="ro-RO"/>
              </w:rPr>
            </w:pPr>
            <w:r w:rsidRPr="005253C6">
              <w:rPr>
                <w:rFonts w:ascii="Trebuchet MS" w:eastAsia="Times New Roman" w:hAnsi="Trebuchet MS" w:cs="Times New Roman"/>
                <w:b/>
                <w:bCs/>
                <w:color w:val="000000"/>
                <w:sz w:val="20"/>
                <w:lang w:eastAsia="ro-RO"/>
              </w:rPr>
              <w:t>28,57%</w:t>
            </w:r>
          </w:p>
        </w:tc>
        <w:tc>
          <w:tcPr>
            <w:tcW w:w="896" w:type="dxa"/>
            <w:tcBorders>
              <w:top w:val="nil"/>
              <w:left w:val="single" w:sz="8" w:space="0" w:color="auto"/>
              <w:bottom w:val="single" w:sz="8" w:space="0" w:color="auto"/>
              <w:right w:val="single" w:sz="8" w:space="0" w:color="auto"/>
            </w:tcBorders>
            <w:shd w:val="clear" w:color="auto" w:fill="auto"/>
            <w:noWrap/>
            <w:vAlign w:val="center"/>
            <w:hideMark/>
          </w:tcPr>
          <w:p w14:paraId="4D4D96B1" w14:textId="77777777" w:rsidR="00C95D77" w:rsidRPr="005253C6" w:rsidRDefault="00C95D77" w:rsidP="00C95D77">
            <w:pPr>
              <w:spacing w:after="0"/>
              <w:jc w:val="center"/>
              <w:rPr>
                <w:rFonts w:ascii="Trebuchet MS" w:eastAsia="Times New Roman" w:hAnsi="Trebuchet MS" w:cs="Times New Roman"/>
                <w:color w:val="000000"/>
                <w:sz w:val="20"/>
                <w:lang w:eastAsia="ro-RO"/>
              </w:rPr>
            </w:pPr>
            <w:r w:rsidRPr="005253C6">
              <w:rPr>
                <w:rFonts w:ascii="Trebuchet MS" w:eastAsia="Times New Roman" w:hAnsi="Trebuchet MS" w:cs="Times New Roman"/>
                <w:color w:val="000000"/>
                <w:sz w:val="20"/>
                <w:lang w:eastAsia="ro-RO"/>
              </w:rPr>
              <w:t>470</w:t>
            </w:r>
          </w:p>
        </w:tc>
        <w:tc>
          <w:tcPr>
            <w:tcW w:w="1038" w:type="dxa"/>
            <w:tcBorders>
              <w:top w:val="nil"/>
              <w:left w:val="nil"/>
              <w:bottom w:val="single" w:sz="8" w:space="0" w:color="auto"/>
              <w:right w:val="single" w:sz="8" w:space="0" w:color="auto"/>
            </w:tcBorders>
            <w:shd w:val="clear" w:color="auto" w:fill="auto"/>
            <w:noWrap/>
            <w:vAlign w:val="center"/>
            <w:hideMark/>
          </w:tcPr>
          <w:p w14:paraId="349AEF00" w14:textId="77777777" w:rsidR="00C95D77" w:rsidRPr="005253C6" w:rsidRDefault="00C95D77" w:rsidP="00C95D77">
            <w:pPr>
              <w:keepNext/>
              <w:spacing w:after="0"/>
              <w:jc w:val="center"/>
              <w:rPr>
                <w:rFonts w:ascii="Trebuchet MS" w:eastAsia="Times New Roman" w:hAnsi="Trebuchet MS" w:cs="Times New Roman"/>
                <w:b/>
                <w:bCs/>
                <w:color w:val="000000"/>
                <w:sz w:val="20"/>
                <w:lang w:eastAsia="ro-RO"/>
              </w:rPr>
            </w:pPr>
            <w:r w:rsidRPr="005253C6">
              <w:rPr>
                <w:rFonts w:ascii="Trebuchet MS" w:eastAsia="Times New Roman" w:hAnsi="Trebuchet MS" w:cs="Times New Roman"/>
                <w:b/>
                <w:bCs/>
                <w:color w:val="000000"/>
                <w:sz w:val="20"/>
                <w:lang w:eastAsia="ro-RO"/>
              </w:rPr>
              <w:t>16,43%</w:t>
            </w:r>
          </w:p>
        </w:tc>
      </w:tr>
    </w:tbl>
    <w:p w14:paraId="562C9C8A" w14:textId="0D2EFA8D" w:rsidR="00C63DE3" w:rsidRPr="005253C6" w:rsidRDefault="00C95D77" w:rsidP="00C63DE3">
      <w:pPr>
        <w:spacing w:before="240" w:line="240" w:lineRule="auto"/>
        <w:jc w:val="both"/>
        <w:rPr>
          <w:rFonts w:ascii="Trebuchet MS" w:eastAsia="MS Mincho" w:hAnsi="Trebuchet MS" w:cs="Trebuchet MS"/>
          <w:b/>
          <w:bCs/>
          <w:color w:val="4F81BD"/>
          <w:sz w:val="18"/>
          <w:szCs w:val="18"/>
        </w:rPr>
      </w:pPr>
      <w:bookmarkStart w:id="26" w:name="_Toc8831296"/>
      <w:r w:rsidRPr="005253C6">
        <w:rPr>
          <w:rFonts w:ascii="Trebuchet MS" w:eastAsia="MS Mincho" w:hAnsi="Trebuchet MS" w:cs="Trebuchet MS"/>
          <w:b/>
          <w:bCs/>
          <w:i/>
          <w:color w:val="4F81BD"/>
          <w:sz w:val="18"/>
          <w:szCs w:val="18"/>
          <w:lang w:eastAsia="ro-RO"/>
        </w:rPr>
        <w:t xml:space="preserve">Rapoarte privind stadiul implementării prevederilor SNA 2016 - 2020 </w:t>
      </w:r>
      <w:r w:rsidRPr="005253C6">
        <w:rPr>
          <w:rFonts w:ascii="Trebuchet MS" w:eastAsia="MS Mincho" w:hAnsi="Trebuchet MS" w:cs="Trebuchet MS"/>
          <w:b/>
          <w:bCs/>
          <w:color w:val="4F81BD"/>
          <w:sz w:val="18"/>
          <w:szCs w:val="18"/>
        </w:rPr>
        <w:t xml:space="preserve">transmise </w:t>
      </w:r>
      <w:r w:rsidR="00212D35" w:rsidRPr="005253C6">
        <w:rPr>
          <w:rFonts w:ascii="Trebuchet MS" w:eastAsia="MS Mincho" w:hAnsi="Trebuchet MS" w:cs="Trebuchet MS"/>
          <w:b/>
          <w:bCs/>
          <w:color w:val="4F81BD"/>
          <w:sz w:val="18"/>
          <w:szCs w:val="18"/>
        </w:rPr>
        <w:t xml:space="preserve">de UAT-uri </w:t>
      </w:r>
      <w:bookmarkEnd w:id="26"/>
    </w:p>
    <w:p w14:paraId="0C91595B" w14:textId="77777777" w:rsidR="00212D35" w:rsidRPr="005253C6" w:rsidRDefault="00212D35" w:rsidP="00C63DE3">
      <w:pPr>
        <w:spacing w:after="120" w:line="360" w:lineRule="auto"/>
        <w:jc w:val="both"/>
        <w:rPr>
          <w:rFonts w:ascii="Trebuchet MS" w:eastAsia="MS Mincho" w:hAnsi="Trebuchet MS" w:cs="Trebuchet MS"/>
          <w:bCs/>
          <w:highlight w:val="yellow"/>
          <w:lang w:eastAsia="ro-RO"/>
        </w:rPr>
      </w:pPr>
    </w:p>
    <w:p w14:paraId="50AA80A1" w14:textId="77777777" w:rsidR="00D74A94" w:rsidRPr="005253C6" w:rsidRDefault="00212D35" w:rsidP="00C63DE3">
      <w:pPr>
        <w:spacing w:after="120" w:line="360" w:lineRule="auto"/>
        <w:jc w:val="both"/>
        <w:rPr>
          <w:rFonts w:ascii="Trebuchet MS" w:eastAsia="MS Mincho" w:hAnsi="Trebuchet MS" w:cs="Trebuchet MS"/>
        </w:rPr>
      </w:pPr>
      <w:r w:rsidRPr="005253C6">
        <w:rPr>
          <w:rFonts w:ascii="Trebuchet MS" w:eastAsia="MS Mincho" w:hAnsi="Trebuchet MS" w:cs="Trebuchet MS"/>
          <w:bCs/>
          <w:lang w:eastAsia="ro-RO"/>
        </w:rPr>
        <w:lastRenderedPageBreak/>
        <w:t>D</w:t>
      </w:r>
      <w:r w:rsidR="00B76306" w:rsidRPr="005253C6">
        <w:rPr>
          <w:rFonts w:ascii="Trebuchet MS" w:eastAsia="MS Mincho" w:hAnsi="Trebuchet MS" w:cs="Trebuchet MS"/>
          <w:bCs/>
          <w:lang w:eastAsia="ro-RO"/>
        </w:rPr>
        <w:t xml:space="preserve">in analiza </w:t>
      </w:r>
      <w:r w:rsidRPr="005253C6">
        <w:rPr>
          <w:rFonts w:ascii="Trebuchet MS" w:eastAsia="MS Mincho" w:hAnsi="Trebuchet MS" w:cs="Trebuchet MS"/>
          <w:bCs/>
          <w:lang w:eastAsia="ro-RO"/>
        </w:rPr>
        <w:t>conținutului r</w:t>
      </w:r>
      <w:r w:rsidR="00B76306" w:rsidRPr="005253C6">
        <w:rPr>
          <w:rFonts w:ascii="Trebuchet MS" w:eastAsia="MS Mincho" w:hAnsi="Trebuchet MS" w:cs="Trebuchet MS"/>
          <w:b/>
          <w:bCs/>
          <w:i/>
          <w:u w:val="single"/>
          <w:lang w:eastAsia="ro-RO"/>
        </w:rPr>
        <w:t>apo</w:t>
      </w:r>
      <w:r w:rsidRPr="005253C6">
        <w:rPr>
          <w:rFonts w:ascii="Trebuchet MS" w:eastAsia="MS Mincho" w:hAnsi="Trebuchet MS" w:cs="Trebuchet MS"/>
          <w:b/>
          <w:bCs/>
          <w:i/>
          <w:u w:val="single"/>
          <w:lang w:eastAsia="ro-RO"/>
        </w:rPr>
        <w:t>a</w:t>
      </w:r>
      <w:r w:rsidR="00B76306" w:rsidRPr="005253C6">
        <w:rPr>
          <w:rFonts w:ascii="Trebuchet MS" w:eastAsia="MS Mincho" w:hAnsi="Trebuchet MS" w:cs="Trebuchet MS"/>
          <w:b/>
          <w:bCs/>
          <w:i/>
          <w:u w:val="single"/>
          <w:lang w:eastAsia="ro-RO"/>
        </w:rPr>
        <w:t>rt</w:t>
      </w:r>
      <w:r w:rsidRPr="005253C6">
        <w:rPr>
          <w:rFonts w:ascii="Trebuchet MS" w:eastAsia="MS Mincho" w:hAnsi="Trebuchet MS" w:cs="Trebuchet MS"/>
          <w:b/>
          <w:bCs/>
          <w:i/>
          <w:u w:val="single"/>
          <w:lang w:eastAsia="ro-RO"/>
        </w:rPr>
        <w:t>elor</w:t>
      </w:r>
      <w:r w:rsidR="00B76306" w:rsidRPr="005253C6">
        <w:rPr>
          <w:rFonts w:ascii="Trebuchet MS" w:eastAsia="MS Mincho" w:hAnsi="Trebuchet MS" w:cs="Trebuchet MS"/>
          <w:b/>
          <w:bCs/>
          <w:i/>
          <w:u w:val="single"/>
          <w:lang w:eastAsia="ro-RO"/>
        </w:rPr>
        <w:t xml:space="preserve"> narativ</w:t>
      </w:r>
      <w:r w:rsidRPr="005253C6">
        <w:rPr>
          <w:rFonts w:ascii="Trebuchet MS" w:eastAsia="MS Mincho" w:hAnsi="Trebuchet MS" w:cs="Trebuchet MS"/>
          <w:b/>
          <w:bCs/>
          <w:i/>
          <w:u w:val="single"/>
          <w:lang w:eastAsia="ro-RO"/>
        </w:rPr>
        <w:t>e</w:t>
      </w:r>
      <w:r w:rsidR="00B76306" w:rsidRPr="005253C6">
        <w:rPr>
          <w:rFonts w:ascii="Trebuchet MS" w:eastAsia="MS Mincho" w:hAnsi="Trebuchet MS" w:cs="Trebuchet MS"/>
          <w:b/>
          <w:bCs/>
          <w:i/>
          <w:u w:val="single"/>
          <w:lang w:eastAsia="ro-RO"/>
        </w:rPr>
        <w:t xml:space="preserve"> privind stadiul implementării prevederilor SNA 2016-2020 </w:t>
      </w:r>
      <w:r w:rsidR="00B76306" w:rsidRPr="005253C6">
        <w:rPr>
          <w:rFonts w:ascii="Trebuchet MS" w:eastAsia="MS Mincho" w:hAnsi="Trebuchet MS" w:cs="Trebuchet MS"/>
          <w:bCs/>
          <w:lang w:eastAsia="ro-RO"/>
        </w:rPr>
        <w:t xml:space="preserve">a reieșit faptul că o mare parte din UAT-uri au procedat la elaborarea documentului prin preluarea </w:t>
      </w:r>
      <w:r w:rsidR="00B76306" w:rsidRPr="005253C6">
        <w:rPr>
          <w:rFonts w:ascii="Trebuchet MS" w:eastAsia="MS Mincho" w:hAnsi="Trebuchet MS" w:cs="Trebuchet MS"/>
        </w:rPr>
        <w:t xml:space="preserve">modelului transmis de către </w:t>
      </w:r>
      <w:r w:rsidR="0079326C" w:rsidRPr="005253C6">
        <w:rPr>
          <w:rFonts w:ascii="Trebuchet MS" w:eastAsia="MS Mincho" w:hAnsi="Trebuchet MS" w:cs="Trebuchet MS"/>
        </w:rPr>
        <w:t>MDLPA</w:t>
      </w:r>
      <w:r w:rsidR="00B76306" w:rsidRPr="005253C6">
        <w:rPr>
          <w:rFonts w:ascii="Trebuchet MS" w:eastAsia="MS Mincho" w:hAnsi="Trebuchet MS" w:cs="Trebuchet MS"/>
        </w:rPr>
        <w:t xml:space="preserve"> – DIBGPP. </w:t>
      </w:r>
    </w:p>
    <w:p w14:paraId="270DA6BD" w14:textId="51DF3DD9" w:rsidR="00D74A94" w:rsidRPr="005253C6" w:rsidRDefault="00B76306" w:rsidP="00C63DE3">
      <w:pPr>
        <w:spacing w:after="120" w:line="360" w:lineRule="auto"/>
        <w:jc w:val="both"/>
        <w:rPr>
          <w:rFonts w:ascii="Trebuchet MS" w:eastAsia="MS Mincho" w:hAnsi="Trebuchet MS" w:cs="Trebuchet MS"/>
          <w:bCs/>
        </w:rPr>
      </w:pPr>
      <w:r w:rsidRPr="005253C6">
        <w:rPr>
          <w:rFonts w:ascii="Trebuchet MS" w:eastAsia="MS Mincho" w:hAnsi="Trebuchet MS" w:cs="Trebuchet MS"/>
        </w:rPr>
        <w:t xml:space="preserve">Astfel, activitățile realizate și progresul înregistrat în implementarea măsurilor din planul de integritate au fost consemnate conform exemplului anexat la solicitarea de raportare. </w:t>
      </w:r>
      <w:r w:rsidR="001A3C70" w:rsidRPr="005253C6">
        <w:rPr>
          <w:rFonts w:ascii="Trebuchet MS" w:eastAsia="MS Mincho" w:hAnsi="Trebuchet MS" w:cs="Trebuchet MS"/>
        </w:rPr>
        <w:t>A</w:t>
      </w:r>
      <w:r w:rsidRPr="005253C6">
        <w:rPr>
          <w:rFonts w:ascii="Trebuchet MS" w:eastAsia="MS Mincho" w:hAnsi="Trebuchet MS" w:cs="Trebuchet MS"/>
          <w:bCs/>
        </w:rPr>
        <w:t xml:space="preserve">ctivitățile desfășurate pe parcursul anului </w:t>
      </w:r>
      <w:r w:rsidR="00C63DE3" w:rsidRPr="005253C6">
        <w:rPr>
          <w:rFonts w:ascii="Trebuchet MS" w:eastAsia="MS Mincho" w:hAnsi="Trebuchet MS" w:cs="Trebuchet MS"/>
          <w:bCs/>
        </w:rPr>
        <w:t>2020</w:t>
      </w:r>
      <w:r w:rsidRPr="005253C6">
        <w:rPr>
          <w:rFonts w:ascii="Trebuchet MS" w:eastAsia="MS Mincho" w:hAnsi="Trebuchet MS" w:cs="Trebuchet MS"/>
          <w:bCs/>
        </w:rPr>
        <w:t xml:space="preserve"> </w:t>
      </w:r>
      <w:r w:rsidR="001A3C70" w:rsidRPr="005253C6">
        <w:rPr>
          <w:rFonts w:ascii="Trebuchet MS" w:eastAsia="MS Mincho" w:hAnsi="Trebuchet MS" w:cs="Trebuchet MS"/>
          <w:bCs/>
        </w:rPr>
        <w:t>au fost adaptate contextului special, respectiv măsurile de prevenire a infectării cu virusul</w:t>
      </w:r>
      <w:r w:rsidR="005253C6">
        <w:rPr>
          <w:rFonts w:ascii="Trebuchet MS" w:eastAsia="MS Mincho" w:hAnsi="Trebuchet MS" w:cs="Trebuchet MS"/>
          <w:bCs/>
        </w:rPr>
        <w:t xml:space="preserve"> </w:t>
      </w:r>
      <w:r w:rsidR="00D74A94" w:rsidRPr="005253C6">
        <w:rPr>
          <w:rFonts w:ascii="Trebuchet MS" w:eastAsia="MS Mincho" w:hAnsi="Trebuchet MS" w:cs="Trebuchet MS"/>
          <w:bCs/>
        </w:rPr>
        <w:t>SARS-CoV-2</w:t>
      </w:r>
      <w:r w:rsidR="001A3C70" w:rsidRPr="005253C6">
        <w:rPr>
          <w:rFonts w:ascii="Trebuchet MS" w:eastAsia="MS Mincho" w:hAnsi="Trebuchet MS" w:cs="Trebuchet MS"/>
          <w:bCs/>
        </w:rPr>
        <w:t xml:space="preserve">. </w:t>
      </w:r>
    </w:p>
    <w:p w14:paraId="087E2FEE" w14:textId="0F6B4F4C" w:rsidR="00B76306" w:rsidRPr="005253C6" w:rsidRDefault="001A3C70" w:rsidP="00C63DE3">
      <w:pPr>
        <w:spacing w:after="120" w:line="360" w:lineRule="auto"/>
        <w:jc w:val="both"/>
        <w:rPr>
          <w:rFonts w:ascii="Trebuchet MS" w:eastAsia="MS Mincho" w:hAnsi="Trebuchet MS" w:cs="Trebuchet MS"/>
          <w:bCs/>
        </w:rPr>
      </w:pPr>
      <w:r w:rsidRPr="005253C6">
        <w:rPr>
          <w:rFonts w:ascii="Trebuchet MS" w:eastAsia="MS Mincho" w:hAnsi="Trebuchet MS" w:cs="Trebuchet MS"/>
          <w:bCs/>
        </w:rPr>
        <w:t xml:space="preserve">Pe lângă preocuparea de a </w:t>
      </w:r>
      <w:r w:rsidR="00B76306" w:rsidRPr="005253C6">
        <w:rPr>
          <w:rFonts w:ascii="Trebuchet MS" w:eastAsia="MS Mincho" w:hAnsi="Trebuchet MS" w:cs="Trebuchet MS"/>
          <w:bCs/>
        </w:rPr>
        <w:t>dezvolta proceduri de lucru în acord cu principiile transparenței, legalității</w:t>
      </w:r>
      <w:r w:rsidRPr="005253C6">
        <w:rPr>
          <w:rFonts w:ascii="Trebuchet MS" w:eastAsia="MS Mincho" w:hAnsi="Trebuchet MS" w:cs="Trebuchet MS"/>
          <w:bCs/>
        </w:rPr>
        <w:t xml:space="preserve"> și</w:t>
      </w:r>
      <w:r w:rsidR="00B76306" w:rsidRPr="005253C6">
        <w:rPr>
          <w:rFonts w:ascii="Trebuchet MS" w:eastAsia="MS Mincho" w:hAnsi="Trebuchet MS" w:cs="Trebuchet MS"/>
          <w:bCs/>
        </w:rPr>
        <w:t xml:space="preserve"> eficacității, </w:t>
      </w:r>
      <w:r w:rsidRPr="005253C6">
        <w:rPr>
          <w:rFonts w:ascii="Trebuchet MS" w:eastAsia="MS Mincho" w:hAnsi="Trebuchet MS" w:cs="Trebuchet MS"/>
          <w:bCs/>
        </w:rPr>
        <w:t xml:space="preserve">în special la nivelul consiliilor județene și municipiilor a existat preocuparea de a </w:t>
      </w:r>
      <w:r w:rsidR="00B10A3B" w:rsidRPr="005253C6">
        <w:rPr>
          <w:rFonts w:ascii="Trebuchet MS" w:eastAsia="MS Mincho" w:hAnsi="Trebuchet MS" w:cs="Trebuchet MS"/>
          <w:bCs/>
        </w:rPr>
        <w:t>crește gradul de digitalizare a serviciilor publice</w:t>
      </w:r>
      <w:r w:rsidR="00B76306" w:rsidRPr="005253C6">
        <w:rPr>
          <w:rFonts w:ascii="Trebuchet MS" w:eastAsia="MS Mincho" w:hAnsi="Trebuchet MS" w:cs="Trebuchet MS"/>
          <w:bCs/>
        </w:rPr>
        <w:t xml:space="preserve">. </w:t>
      </w:r>
      <w:r w:rsidR="00B10A3B" w:rsidRPr="005253C6">
        <w:rPr>
          <w:rFonts w:ascii="Trebuchet MS" w:eastAsia="MS Mincho" w:hAnsi="Trebuchet MS" w:cs="Trebuchet MS"/>
          <w:bCs/>
        </w:rPr>
        <w:t xml:space="preserve">În condițiile restricțiilor impuse de starea de urgență și ulterior de starea de alertă, la nivelul UAT-urilor au fost diminuate foarte mult </w:t>
      </w:r>
      <w:r w:rsidR="00D74A94" w:rsidRPr="005253C6">
        <w:rPr>
          <w:rFonts w:ascii="Trebuchet MS" w:eastAsia="MS Mincho" w:hAnsi="Trebuchet MS" w:cs="Trebuchet MS"/>
          <w:bCs/>
        </w:rPr>
        <w:t>acțiunile</w:t>
      </w:r>
      <w:r w:rsidR="00B10A3B" w:rsidRPr="005253C6">
        <w:rPr>
          <w:rFonts w:ascii="Trebuchet MS" w:eastAsia="MS Mincho" w:hAnsi="Trebuchet MS" w:cs="Trebuchet MS"/>
          <w:bCs/>
        </w:rPr>
        <w:t xml:space="preserve"> specifice de instruire, informare, conștientizare atât a funcționarilor</w:t>
      </w:r>
      <w:r w:rsidR="00D74A94" w:rsidRPr="005253C6">
        <w:rPr>
          <w:rFonts w:ascii="Trebuchet MS" w:eastAsia="MS Mincho" w:hAnsi="Trebuchet MS" w:cs="Trebuchet MS"/>
          <w:bCs/>
        </w:rPr>
        <w:t xml:space="preserve">, </w:t>
      </w:r>
      <w:r w:rsidR="00B10A3B" w:rsidRPr="005253C6">
        <w:rPr>
          <w:rFonts w:ascii="Trebuchet MS" w:eastAsia="MS Mincho" w:hAnsi="Trebuchet MS" w:cs="Trebuchet MS"/>
          <w:bCs/>
        </w:rPr>
        <w:t xml:space="preserve">cât și a cetățenilor cu privire la fenomenul corupției și măsurile de prevenire a acesteia. </w:t>
      </w:r>
    </w:p>
    <w:p w14:paraId="1FA85C0A" w14:textId="77777777" w:rsidR="00D74A94" w:rsidRPr="005253C6" w:rsidRDefault="00B76306" w:rsidP="00B76306">
      <w:pPr>
        <w:spacing w:before="240" w:after="120" w:line="360" w:lineRule="auto"/>
        <w:jc w:val="both"/>
        <w:rPr>
          <w:rFonts w:ascii="Trebuchet MS" w:eastAsia="MS Mincho" w:hAnsi="Trebuchet MS" w:cs="Trebuchet MS"/>
          <w:bCs/>
        </w:rPr>
      </w:pPr>
      <w:r w:rsidRPr="005253C6">
        <w:rPr>
          <w:rFonts w:ascii="Trebuchet MS" w:eastAsia="MS Mincho" w:hAnsi="Trebuchet MS" w:cs="Trebuchet MS"/>
          <w:bCs/>
        </w:rPr>
        <w:t>Ca și în an</w:t>
      </w:r>
      <w:r w:rsidR="00B10A3B" w:rsidRPr="005253C6">
        <w:rPr>
          <w:rFonts w:ascii="Trebuchet MS" w:eastAsia="MS Mincho" w:hAnsi="Trebuchet MS" w:cs="Trebuchet MS"/>
          <w:bCs/>
        </w:rPr>
        <w:t>ii</w:t>
      </w:r>
      <w:r w:rsidRPr="005253C6">
        <w:rPr>
          <w:rFonts w:ascii="Trebuchet MS" w:eastAsia="MS Mincho" w:hAnsi="Trebuchet MS" w:cs="Trebuchet MS"/>
          <w:bCs/>
        </w:rPr>
        <w:t xml:space="preserve"> preceden</w:t>
      </w:r>
      <w:r w:rsidR="00B10A3B" w:rsidRPr="005253C6">
        <w:rPr>
          <w:rFonts w:ascii="Trebuchet MS" w:eastAsia="MS Mincho" w:hAnsi="Trebuchet MS" w:cs="Trebuchet MS"/>
          <w:bCs/>
        </w:rPr>
        <w:t>ți</w:t>
      </w:r>
      <w:r w:rsidRPr="005253C6">
        <w:rPr>
          <w:rFonts w:ascii="Trebuchet MS" w:eastAsia="MS Mincho" w:hAnsi="Trebuchet MS" w:cs="Trebuchet MS"/>
          <w:bCs/>
        </w:rPr>
        <w:t xml:space="preserve">, din secțiunea dedicată </w:t>
      </w:r>
      <w:r w:rsidRPr="005253C6">
        <w:rPr>
          <w:rFonts w:ascii="Trebuchet MS" w:eastAsia="MS Mincho" w:hAnsi="Trebuchet MS" w:cs="Trebuchet MS"/>
          <w:b/>
          <w:bCs/>
          <w:u w:val="single"/>
        </w:rPr>
        <w:t>incidentelor de integritate raportate</w:t>
      </w:r>
      <w:r w:rsidRPr="005253C6">
        <w:rPr>
          <w:rFonts w:ascii="Trebuchet MS" w:eastAsia="MS Mincho" w:hAnsi="Trebuchet MS" w:cs="Trebuchet MS"/>
          <w:u w:val="single"/>
        </w:rPr>
        <w:t xml:space="preserve"> și a </w:t>
      </w:r>
      <w:r w:rsidRPr="005253C6">
        <w:rPr>
          <w:rFonts w:ascii="Trebuchet MS" w:eastAsia="MS Mincho" w:hAnsi="Trebuchet MS" w:cs="Trebuchet MS"/>
          <w:b/>
          <w:bCs/>
          <w:u w:val="single"/>
        </w:rPr>
        <w:t>măsurilor de remediere propuse</w:t>
      </w:r>
      <w:r w:rsidRPr="005253C6">
        <w:rPr>
          <w:rFonts w:ascii="Trebuchet MS" w:eastAsia="MS Mincho" w:hAnsi="Trebuchet MS" w:cs="Trebuchet MS"/>
          <w:bCs/>
        </w:rPr>
        <w:t xml:space="preserve"> din raport, s-a constatat din faptul că un număr </w:t>
      </w:r>
      <w:r w:rsidRPr="005253C6">
        <w:rPr>
          <w:rFonts w:ascii="Trebuchet MS" w:eastAsia="MS Mincho" w:hAnsi="Trebuchet MS" w:cs="Trebuchet MS"/>
          <w:b/>
          <w:bCs/>
          <w:u w:val="single"/>
        </w:rPr>
        <w:t>redus</w:t>
      </w:r>
      <w:r w:rsidRPr="005253C6">
        <w:rPr>
          <w:rFonts w:ascii="Trebuchet MS" w:eastAsia="MS Mincho" w:hAnsi="Trebuchet MS" w:cs="Trebuchet MS"/>
          <w:bCs/>
        </w:rPr>
        <w:t xml:space="preserve"> de</w:t>
      </w:r>
      <w:r w:rsidR="00100419" w:rsidRPr="005253C6">
        <w:rPr>
          <w:rFonts w:ascii="Trebuchet MS" w:eastAsia="MS Mincho" w:hAnsi="Trebuchet MS" w:cs="Trebuchet MS"/>
          <w:bCs/>
        </w:rPr>
        <w:t xml:space="preserve"> </w:t>
      </w:r>
      <w:r w:rsidRPr="005253C6">
        <w:rPr>
          <w:rFonts w:ascii="Trebuchet MS" w:eastAsia="MS Mincho" w:hAnsi="Trebuchet MS" w:cs="Trebuchet MS"/>
          <w:bCs/>
        </w:rPr>
        <w:t xml:space="preserve">UAT-uri au menționat în rapoartele proprii existența unor asemenea subiecte/ probleme. </w:t>
      </w:r>
    </w:p>
    <w:p w14:paraId="6C01701C" w14:textId="437CA3E5" w:rsidR="00B76306" w:rsidRPr="005253C6" w:rsidRDefault="00B76306" w:rsidP="00B76306">
      <w:pPr>
        <w:spacing w:before="240" w:after="120" w:line="360" w:lineRule="auto"/>
        <w:jc w:val="both"/>
        <w:rPr>
          <w:rFonts w:ascii="Trebuchet MS" w:eastAsia="MS Mincho" w:hAnsi="Trebuchet MS" w:cs="Trebuchet MS"/>
          <w:bCs/>
        </w:rPr>
      </w:pPr>
      <w:r w:rsidRPr="005253C6">
        <w:rPr>
          <w:rFonts w:ascii="Trebuchet MS" w:eastAsia="MS Mincho" w:hAnsi="Trebuchet MS" w:cs="Trebuchet MS"/>
          <w:bCs/>
        </w:rPr>
        <w:t>Nu este clar dacă această stare de fapt reliefează faptul că nu există incidente de integritate la nivelul administrației publice locale</w:t>
      </w:r>
      <w:r w:rsidR="00B10A3B" w:rsidRPr="005253C6">
        <w:rPr>
          <w:rFonts w:ascii="Trebuchet MS" w:eastAsia="MS Mincho" w:hAnsi="Trebuchet MS" w:cs="Trebuchet MS"/>
          <w:bCs/>
        </w:rPr>
        <w:t>, dacă acestea nu sunt consemnate</w:t>
      </w:r>
      <w:r w:rsidRPr="005253C6">
        <w:rPr>
          <w:rFonts w:ascii="Trebuchet MS" w:eastAsia="MS Mincho" w:hAnsi="Trebuchet MS" w:cs="Trebuchet MS"/>
          <w:bCs/>
        </w:rPr>
        <w:t xml:space="preserve"> sau dacă există o reticență în raportarea lor. </w:t>
      </w:r>
    </w:p>
    <w:p w14:paraId="0E36DA49" w14:textId="35A22787" w:rsidR="00C95D77" w:rsidRPr="005253C6" w:rsidRDefault="00EE1423" w:rsidP="00C95D77">
      <w:pPr>
        <w:tabs>
          <w:tab w:val="left" w:pos="1985"/>
        </w:tabs>
        <w:autoSpaceDE w:val="0"/>
        <w:autoSpaceDN w:val="0"/>
        <w:adjustRightInd w:val="0"/>
        <w:spacing w:after="0" w:line="360" w:lineRule="auto"/>
        <w:ind w:right="-27"/>
        <w:jc w:val="both"/>
        <w:rPr>
          <w:rFonts w:ascii="Trebuchet MS" w:eastAsia="MS Mincho" w:hAnsi="Trebuchet MS" w:cs="Trebuchet MS"/>
          <w:b/>
          <w:bCs/>
          <w:sz w:val="24"/>
          <w:lang w:eastAsia="ro-RO"/>
        </w:rPr>
      </w:pPr>
      <w:r w:rsidRPr="005253C6">
        <w:rPr>
          <w:rFonts w:ascii="Trebuchet MS" w:eastAsia="MS Mincho" w:hAnsi="Trebuchet MS" w:cs="Trebuchet MS"/>
          <w:bCs/>
        </w:rPr>
        <w:t xml:space="preserve">Alături de </w:t>
      </w:r>
      <w:r w:rsidR="00B76306" w:rsidRPr="005253C6">
        <w:rPr>
          <w:rFonts w:ascii="Trebuchet MS" w:eastAsia="MS Mincho" w:hAnsi="Trebuchet MS" w:cs="Trebuchet MS"/>
          <w:bCs/>
        </w:rPr>
        <w:t xml:space="preserve">raportul narativ, o mare parte dintre autoritățile administrației publice locale au </w:t>
      </w:r>
      <w:r w:rsidR="00B10A3B" w:rsidRPr="005253C6">
        <w:rPr>
          <w:rFonts w:ascii="Trebuchet MS" w:eastAsia="MS Mincho" w:hAnsi="Trebuchet MS" w:cs="Trebuchet MS"/>
          <w:bCs/>
        </w:rPr>
        <w:t xml:space="preserve">transmis </w:t>
      </w:r>
      <w:r w:rsidR="00B76306" w:rsidRPr="005253C6">
        <w:rPr>
          <w:rFonts w:ascii="Trebuchet MS" w:eastAsia="MS Mincho" w:hAnsi="Trebuchet MS" w:cs="Trebuchet MS"/>
          <w:bCs/>
        </w:rPr>
        <w:t xml:space="preserve">și </w:t>
      </w:r>
      <w:r w:rsidR="00B76306" w:rsidRPr="005253C6">
        <w:rPr>
          <w:rFonts w:ascii="Trebuchet MS" w:eastAsia="MS Mincho" w:hAnsi="Trebuchet MS" w:cs="Trebuchet MS"/>
          <w:b/>
          <w:bCs/>
          <w:u w:val="single"/>
        </w:rPr>
        <w:t>exemple de bună practică</w:t>
      </w:r>
      <w:r w:rsidR="00B76306" w:rsidRPr="005253C6">
        <w:rPr>
          <w:rFonts w:ascii="Trebuchet MS" w:eastAsia="MS Mincho" w:hAnsi="Trebuchet MS" w:cs="Trebuchet MS"/>
          <w:bCs/>
        </w:rPr>
        <w:t xml:space="preserve"> înregistrate în activitatea lor. Cele </w:t>
      </w:r>
      <w:r w:rsidR="00B10A3B" w:rsidRPr="005253C6">
        <w:rPr>
          <w:rFonts w:ascii="Trebuchet MS" w:eastAsia="MS Mincho" w:hAnsi="Trebuchet MS" w:cs="Trebuchet MS"/>
          <w:bCs/>
        </w:rPr>
        <w:t xml:space="preserve">mai relevante dintre acestea </w:t>
      </w:r>
      <w:r w:rsidR="0072487D" w:rsidRPr="005253C6">
        <w:rPr>
          <w:rFonts w:ascii="Trebuchet MS" w:eastAsia="MS Mincho" w:hAnsi="Trebuchet MS" w:cs="Trebuchet MS"/>
          <w:bCs/>
        </w:rPr>
        <w:t xml:space="preserve">au fost premiate în cadrul competiției </w:t>
      </w:r>
      <w:r w:rsidR="0072487D" w:rsidRPr="005253C6">
        <w:rPr>
          <w:rFonts w:ascii="Trebuchet MS" w:eastAsia="Times New Roman" w:hAnsi="Trebuchet MS" w:cs="Times New Roman"/>
          <w:b/>
          <w:color w:val="000000"/>
        </w:rPr>
        <w:t>„</w:t>
      </w:r>
      <w:r w:rsidR="0072487D" w:rsidRPr="005253C6">
        <w:rPr>
          <w:rFonts w:ascii="Trebuchet MS" w:eastAsia="Times New Roman" w:hAnsi="Trebuchet MS" w:cs="Times New Roman"/>
          <w:b/>
          <w:i/>
          <w:color w:val="000000"/>
        </w:rPr>
        <w:t>Rețeaua campionilor în domeniul integrității”</w:t>
      </w:r>
      <w:r w:rsidR="00B76306" w:rsidRPr="005253C6">
        <w:rPr>
          <w:rFonts w:ascii="Trebuchet MS" w:eastAsia="MS Mincho" w:hAnsi="Trebuchet MS" w:cs="Trebuchet MS"/>
          <w:b/>
        </w:rPr>
        <w:t>.</w:t>
      </w:r>
    </w:p>
    <w:p w14:paraId="6960DC96" w14:textId="152568B8" w:rsidR="00C95D77" w:rsidRPr="005253C6" w:rsidRDefault="00C95D77" w:rsidP="00B75031">
      <w:pPr>
        <w:pStyle w:val="Heading2"/>
        <w:rPr>
          <w:rFonts w:ascii="Trebuchet MS" w:hAnsi="Trebuchet MS"/>
          <w:lang w:val="ro-RO" w:eastAsia="ro-RO"/>
        </w:rPr>
      </w:pPr>
      <w:bookmarkStart w:id="27" w:name="_3.5._Situația_privind"/>
      <w:bookmarkStart w:id="28" w:name="_Toc8832728"/>
      <w:bookmarkStart w:id="29" w:name="_Toc44416704"/>
      <w:bookmarkEnd w:id="27"/>
      <w:r w:rsidRPr="005253C6">
        <w:rPr>
          <w:rFonts w:ascii="Trebuchet MS" w:hAnsi="Trebuchet MS"/>
          <w:lang w:val="ro-RO" w:eastAsia="ro-RO"/>
        </w:rPr>
        <w:lastRenderedPageBreak/>
        <w:t xml:space="preserve">3.5. Situația privind Raportul de autoevaluare a măsurilor preventive anticorupţie şi indicatorii de evaluare </w:t>
      </w:r>
      <w:bookmarkEnd w:id="28"/>
      <w:bookmarkEnd w:id="29"/>
    </w:p>
    <w:p w14:paraId="43FB5DEE" w14:textId="77777777" w:rsidR="00C95D77" w:rsidRPr="005253C6" w:rsidRDefault="00A90646" w:rsidP="00C95D77">
      <w:pPr>
        <w:tabs>
          <w:tab w:val="left" w:pos="142"/>
        </w:tabs>
        <w:spacing w:after="0" w:line="360" w:lineRule="auto"/>
        <w:jc w:val="both"/>
        <w:rPr>
          <w:rFonts w:ascii="Trebuchet MS" w:eastAsia="MS Mincho" w:hAnsi="Trebuchet MS" w:cs="Trebuchet MS"/>
          <w:bCs/>
          <w:lang w:eastAsia="ro-RO"/>
        </w:rPr>
      </w:pPr>
      <w:r w:rsidRPr="005253C6">
        <w:rPr>
          <w:noProof/>
          <w:lang w:eastAsia="ro-RO"/>
        </w:rPr>
        <w:drawing>
          <wp:anchor distT="0" distB="0" distL="114300" distR="114300" simplePos="0" relativeHeight="251686912" behindDoc="1" locked="0" layoutInCell="1" allowOverlap="1" wp14:anchorId="17240B48" wp14:editId="1FD701E6">
            <wp:simplePos x="0" y="0"/>
            <wp:positionH relativeFrom="column">
              <wp:posOffset>-635</wp:posOffset>
            </wp:positionH>
            <wp:positionV relativeFrom="paragraph">
              <wp:posOffset>193040</wp:posOffset>
            </wp:positionV>
            <wp:extent cx="3362325" cy="2686050"/>
            <wp:effectExtent l="57150" t="19050" r="47625" b="76200"/>
            <wp:wrapTight wrapText="bothSides">
              <wp:wrapPolygon edited="0">
                <wp:start x="-367" y="-153"/>
                <wp:lineTo x="-245" y="22060"/>
                <wp:lineTo x="21661" y="22060"/>
                <wp:lineTo x="21784" y="-153"/>
                <wp:lineTo x="-367" y="-153"/>
              </wp:wrapPolygon>
            </wp:wrapTight>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1D4F3B78" w14:textId="7BA86454" w:rsidR="00C95D77" w:rsidRPr="005253C6" w:rsidRDefault="00C86311" w:rsidP="00C95D77">
      <w:pPr>
        <w:tabs>
          <w:tab w:val="left" w:pos="142"/>
        </w:tabs>
        <w:spacing w:after="0" w:line="360" w:lineRule="auto"/>
        <w:jc w:val="both"/>
        <w:rPr>
          <w:rFonts w:ascii="Trebuchet MS" w:eastAsia="MS Mincho" w:hAnsi="Trebuchet MS" w:cs="Trebuchet MS"/>
          <w:bCs/>
          <w:lang w:eastAsia="ro-RO"/>
        </w:rPr>
      </w:pPr>
      <w:r w:rsidRPr="005253C6">
        <w:rPr>
          <w:rFonts w:ascii="Trebuchet MS" w:eastAsia="MS Mincho" w:hAnsi="Trebuchet MS" w:cs="Trebuchet MS"/>
          <w:noProof/>
          <w:sz w:val="20"/>
          <w:szCs w:val="20"/>
          <w:lang w:eastAsia="ro-RO"/>
        </w:rPr>
        <mc:AlternateContent>
          <mc:Choice Requires="wps">
            <w:drawing>
              <wp:anchor distT="0" distB="0" distL="114300" distR="114300" simplePos="0" relativeHeight="251659264" behindDoc="0" locked="0" layoutInCell="1" allowOverlap="1" wp14:anchorId="6C9899A8" wp14:editId="099EEA5B">
                <wp:simplePos x="0" y="0"/>
                <wp:positionH relativeFrom="column">
                  <wp:posOffset>308383</wp:posOffset>
                </wp:positionH>
                <wp:positionV relativeFrom="paragraph">
                  <wp:posOffset>2697489</wp:posOffset>
                </wp:positionV>
                <wp:extent cx="2898140" cy="273050"/>
                <wp:effectExtent l="0" t="0" r="0" b="0"/>
                <wp:wrapThrough wrapText="bothSides">
                  <wp:wrapPolygon edited="0">
                    <wp:start x="0" y="0"/>
                    <wp:lineTo x="0" y="19591"/>
                    <wp:lineTo x="21439" y="19591"/>
                    <wp:lineTo x="21439" y="0"/>
                    <wp:lineTo x="0" y="0"/>
                  </wp:wrapPolygon>
                </wp:wrapThrough>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8140" cy="273050"/>
                        </a:xfrm>
                        <a:prstGeom prst="rect">
                          <a:avLst/>
                        </a:prstGeom>
                        <a:solidFill>
                          <a:prstClr val="white"/>
                        </a:solidFill>
                        <a:ln>
                          <a:noFill/>
                        </a:ln>
                        <a:effectLst/>
                      </wps:spPr>
                      <wps:txbx>
                        <w:txbxContent>
                          <w:p w14:paraId="0C5BDB9E" w14:textId="554FAA40" w:rsidR="00E97898" w:rsidRPr="00B264FE" w:rsidRDefault="00E97898" w:rsidP="00C95D77">
                            <w:pPr>
                              <w:pStyle w:val="Caption"/>
                              <w:ind w:left="0"/>
                              <w:rPr>
                                <w:lang w:val="es-ES"/>
                              </w:rPr>
                            </w:pPr>
                            <w:bookmarkStart w:id="30" w:name="_Toc8831460"/>
                            <w:r w:rsidRPr="00B264FE">
                              <w:rPr>
                                <w:lang w:val="es-ES"/>
                              </w:rPr>
                              <w:t xml:space="preserve">Situația </w:t>
                            </w:r>
                            <w:r w:rsidRPr="00B264FE">
                              <w:rPr>
                                <w:i/>
                                <w:lang w:val="es-ES"/>
                              </w:rPr>
                              <w:t>rapoartelor de autoevaloare</w:t>
                            </w:r>
                            <w:r w:rsidRPr="00B264FE">
                              <w:rPr>
                                <w:lang w:val="es-ES"/>
                              </w:rPr>
                              <w:t xml:space="preserve"> (Anexa 3 la SNA) pentru anul 20</w:t>
                            </w:r>
                            <w:bookmarkEnd w:id="30"/>
                            <w:r w:rsidR="00B10A3B">
                              <w:rPr>
                                <w:lang w:val="es-ES"/>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9899A8" id="Text Box 20" o:spid="_x0000_s1032" type="#_x0000_t202" style="position:absolute;left:0;text-align:left;margin-left:24.3pt;margin-top:212.4pt;width:228.2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" stroked="f">
                <v:textbox inset="0,0,0,0">
                  <w:txbxContent>
                    <w:p w14:paraId="0C5BDB9E" w14:textId="554FAA40" w:rsidR="00E97898" w:rsidRPr="00B264FE" w:rsidRDefault="00E97898" w:rsidP="00C95D77">
                      <w:pPr>
                        <w:pStyle w:val="Caption"/>
                        <w:ind w:left="0"/>
                        <w:rPr>
                          <w:lang w:val="es-ES"/>
                        </w:rPr>
                      </w:pPr>
                      <w:bookmarkStart w:id="33" w:name="_Toc8831460"/>
                      <w:proofErr w:type="spellStart"/>
                      <w:r w:rsidRPr="00B264FE">
                        <w:rPr>
                          <w:lang w:val="es-ES"/>
                        </w:rPr>
                        <w:t>Situația</w:t>
                      </w:r>
                      <w:proofErr w:type="spellEnd"/>
                      <w:r w:rsidRPr="00B264FE">
                        <w:rPr>
                          <w:lang w:val="es-ES"/>
                        </w:rPr>
                        <w:t xml:space="preserve"> </w:t>
                      </w:r>
                      <w:proofErr w:type="spellStart"/>
                      <w:r w:rsidRPr="00B264FE">
                        <w:rPr>
                          <w:i/>
                          <w:lang w:val="es-ES"/>
                        </w:rPr>
                        <w:t>rapoartelor</w:t>
                      </w:r>
                      <w:proofErr w:type="spellEnd"/>
                      <w:r w:rsidRPr="00B264FE">
                        <w:rPr>
                          <w:i/>
                          <w:lang w:val="es-ES"/>
                        </w:rPr>
                        <w:t xml:space="preserve"> de </w:t>
                      </w:r>
                      <w:proofErr w:type="spellStart"/>
                      <w:r w:rsidRPr="00B264FE">
                        <w:rPr>
                          <w:i/>
                          <w:lang w:val="es-ES"/>
                        </w:rPr>
                        <w:t>autoevaloare</w:t>
                      </w:r>
                      <w:proofErr w:type="spellEnd"/>
                      <w:r w:rsidRPr="00B264FE">
                        <w:rPr>
                          <w:lang w:val="es-ES"/>
                        </w:rPr>
                        <w:t xml:space="preserve"> (Anexa 3 la SNA) </w:t>
                      </w:r>
                      <w:proofErr w:type="spellStart"/>
                      <w:r w:rsidRPr="00B264FE">
                        <w:rPr>
                          <w:lang w:val="es-ES"/>
                        </w:rPr>
                        <w:t>pentru</w:t>
                      </w:r>
                      <w:proofErr w:type="spellEnd"/>
                      <w:r w:rsidRPr="00B264FE">
                        <w:rPr>
                          <w:lang w:val="es-ES"/>
                        </w:rPr>
                        <w:t xml:space="preserve"> </w:t>
                      </w:r>
                      <w:proofErr w:type="spellStart"/>
                      <w:r w:rsidRPr="00B264FE">
                        <w:rPr>
                          <w:lang w:val="es-ES"/>
                        </w:rPr>
                        <w:t>anul</w:t>
                      </w:r>
                      <w:proofErr w:type="spellEnd"/>
                      <w:r w:rsidRPr="00B264FE">
                        <w:rPr>
                          <w:lang w:val="es-ES"/>
                        </w:rPr>
                        <w:t xml:space="preserve"> 20</w:t>
                      </w:r>
                      <w:bookmarkEnd w:id="33"/>
                      <w:r w:rsidR="00B10A3B">
                        <w:rPr>
                          <w:lang w:val="es-ES"/>
                        </w:rPr>
                        <w:t>20</w:t>
                      </w:r>
                    </w:p>
                  </w:txbxContent>
                </v:textbox>
                <w10:wrap type="through"/>
              </v:shape>
            </w:pict>
          </mc:Fallback>
        </mc:AlternateContent>
      </w:r>
      <w:r w:rsidR="00327EFC" w:rsidRPr="005253C6">
        <w:rPr>
          <w:rFonts w:ascii="Trebuchet MS" w:eastAsia="MS Mincho" w:hAnsi="Trebuchet MS" w:cs="Trebuchet MS"/>
          <w:bCs/>
          <w:lang w:eastAsia="ro-RO"/>
        </w:rPr>
        <w:t>MDLPA</w:t>
      </w:r>
      <w:r w:rsidR="00A90646" w:rsidRPr="005253C6">
        <w:rPr>
          <w:rFonts w:ascii="Trebuchet MS" w:eastAsia="MS Mincho" w:hAnsi="Trebuchet MS" w:cs="Trebuchet MS"/>
          <w:bCs/>
          <w:lang w:eastAsia="ro-RO"/>
        </w:rPr>
        <w:t xml:space="preserve">-DIBGPP a solicitat </w:t>
      </w:r>
      <w:r w:rsidR="00C95D77" w:rsidRPr="005253C6">
        <w:rPr>
          <w:rFonts w:ascii="Trebuchet MS" w:eastAsia="MS Mincho" w:hAnsi="Trebuchet MS" w:cs="Trebuchet MS"/>
          <w:bCs/>
          <w:i/>
          <w:lang w:eastAsia="ro-RO"/>
        </w:rPr>
        <w:t xml:space="preserve"> </w:t>
      </w:r>
      <w:r w:rsidR="00C95D77" w:rsidRPr="005253C6">
        <w:rPr>
          <w:rFonts w:ascii="Trebuchet MS" w:eastAsia="MS Mincho" w:hAnsi="Trebuchet MS" w:cs="Trebuchet MS"/>
          <w:bCs/>
          <w:lang w:eastAsia="ro-RO"/>
        </w:rPr>
        <w:t xml:space="preserve">președinților de consilii județene, primarilor de municipii, orașe și comune completarea </w:t>
      </w:r>
      <w:r w:rsidR="00C95D77" w:rsidRPr="005253C6">
        <w:rPr>
          <w:rFonts w:ascii="Trebuchet MS" w:eastAsia="MS Mincho" w:hAnsi="Trebuchet MS" w:cs="Trebuchet MS"/>
          <w:bCs/>
          <w:szCs w:val="20"/>
          <w:lang w:eastAsia="ro-RO"/>
        </w:rPr>
        <w:t>situației indicatorilor de evaluare aferenți inventarului măsurilor de transparență instituțională și de prevenire a corupției</w:t>
      </w:r>
      <w:r w:rsidR="00C95D77" w:rsidRPr="005253C6">
        <w:rPr>
          <w:rFonts w:ascii="Trebuchet MS" w:eastAsia="MS Mincho" w:hAnsi="Trebuchet MS" w:cs="Trebuchet MS"/>
          <w:bCs/>
          <w:lang w:eastAsia="ro-RO"/>
        </w:rPr>
        <w:t xml:space="preserve"> </w:t>
      </w:r>
      <w:r w:rsidR="00C95D77" w:rsidRPr="005253C6">
        <w:rPr>
          <w:rFonts w:ascii="Trebuchet MS" w:eastAsia="MS Mincho" w:hAnsi="Trebuchet MS" w:cs="Trebuchet MS"/>
          <w:bCs/>
          <w:szCs w:val="20"/>
          <w:lang w:eastAsia="ro-RO"/>
        </w:rPr>
        <w:t>(</w:t>
      </w:r>
      <w:r w:rsidR="00C95D77" w:rsidRPr="005253C6">
        <w:rPr>
          <w:rFonts w:ascii="Trebuchet MS" w:eastAsia="Calibri" w:hAnsi="Trebuchet MS" w:cs="Times New Roman"/>
          <w:szCs w:val="20"/>
        </w:rPr>
        <w:t>Anexa nr.3 din H.G. nr. 583/2016</w:t>
      </w:r>
      <w:r w:rsidR="00C95D77" w:rsidRPr="005253C6">
        <w:rPr>
          <w:rFonts w:ascii="Trebuchet MS" w:eastAsia="MS Mincho" w:hAnsi="Trebuchet MS" w:cs="Trebuchet MS"/>
          <w:bCs/>
          <w:szCs w:val="20"/>
          <w:lang w:eastAsia="ro-RO"/>
        </w:rPr>
        <w:t>)</w:t>
      </w:r>
      <w:r w:rsidR="00A90646" w:rsidRPr="005253C6">
        <w:rPr>
          <w:rFonts w:ascii="Trebuchet MS" w:eastAsia="MS Mincho" w:hAnsi="Trebuchet MS" w:cs="Trebuchet MS"/>
          <w:bCs/>
          <w:lang w:eastAsia="ro-RO"/>
        </w:rPr>
        <w:t xml:space="preserve"> și transmiterea documentului</w:t>
      </w:r>
      <w:r w:rsidR="00C95D77" w:rsidRPr="005253C6">
        <w:rPr>
          <w:rFonts w:ascii="Trebuchet MS" w:eastAsia="MS Mincho" w:hAnsi="Trebuchet MS" w:cs="Trebuchet MS"/>
          <w:bCs/>
          <w:lang w:eastAsia="ro-RO"/>
        </w:rPr>
        <w:t xml:space="preserve"> </w:t>
      </w:r>
      <w:r w:rsidR="00A90646" w:rsidRPr="005253C6">
        <w:rPr>
          <w:rFonts w:ascii="Trebuchet MS" w:eastAsia="MS Mincho" w:hAnsi="Trebuchet MS" w:cs="Trebuchet MS"/>
          <w:bCs/>
          <w:lang w:eastAsia="ro-RO"/>
        </w:rPr>
        <w:t>în format scriptic</w:t>
      </w:r>
      <w:r w:rsidR="00BE2A4D" w:rsidRPr="005253C6">
        <w:rPr>
          <w:rFonts w:ascii="Trebuchet MS" w:eastAsia="MS Mincho" w:hAnsi="Trebuchet MS" w:cs="Trebuchet MS"/>
          <w:bCs/>
          <w:lang w:eastAsia="ro-RO"/>
        </w:rPr>
        <w:t xml:space="preserve"> sau electronic </w:t>
      </w:r>
      <w:r w:rsidR="00A90646" w:rsidRPr="005253C6">
        <w:rPr>
          <w:rFonts w:ascii="Trebuchet MS" w:eastAsia="MS Mincho" w:hAnsi="Trebuchet MS" w:cs="Trebuchet MS"/>
          <w:bCs/>
          <w:lang w:eastAsia="ro-RO"/>
        </w:rPr>
        <w:t xml:space="preserve">la DIBGPP – </w:t>
      </w:r>
      <w:r w:rsidR="0079326C" w:rsidRPr="005253C6">
        <w:rPr>
          <w:rFonts w:ascii="Trebuchet MS" w:eastAsia="MS Mincho" w:hAnsi="Trebuchet MS" w:cs="Trebuchet MS"/>
          <w:bCs/>
          <w:lang w:eastAsia="ro-RO"/>
        </w:rPr>
        <w:t>MDLPA</w:t>
      </w:r>
      <w:r w:rsidR="00A90646" w:rsidRPr="005253C6">
        <w:rPr>
          <w:rFonts w:ascii="Trebuchet MS" w:eastAsia="MS Mincho" w:hAnsi="Trebuchet MS" w:cs="Trebuchet MS"/>
          <w:bCs/>
          <w:lang w:eastAsia="ro-RO"/>
        </w:rPr>
        <w:t xml:space="preserve"> odată cu </w:t>
      </w:r>
      <w:r w:rsidR="00A90646" w:rsidRPr="005253C6">
        <w:rPr>
          <w:rFonts w:ascii="Trebuchet MS" w:eastAsia="MS Mincho" w:hAnsi="Trebuchet MS" w:cs="Trebuchet MS"/>
          <w:bCs/>
          <w:i/>
          <w:lang w:eastAsia="ro-RO"/>
        </w:rPr>
        <w:t>Raportul privind stadiul implementarii SNA 2016 - 2020 în anul 20</w:t>
      </w:r>
      <w:r w:rsidR="00C63DE3" w:rsidRPr="005253C6">
        <w:rPr>
          <w:rFonts w:ascii="Trebuchet MS" w:eastAsia="MS Mincho" w:hAnsi="Trebuchet MS" w:cs="Trebuchet MS"/>
          <w:bCs/>
          <w:i/>
          <w:lang w:eastAsia="ro-RO"/>
        </w:rPr>
        <w:t>20</w:t>
      </w:r>
      <w:r w:rsidR="00A90646" w:rsidRPr="005253C6">
        <w:rPr>
          <w:rFonts w:ascii="Trebuchet MS" w:eastAsia="MS Mincho" w:hAnsi="Trebuchet MS" w:cs="Trebuchet MS"/>
          <w:bCs/>
          <w:i/>
          <w:lang w:eastAsia="ro-RO"/>
        </w:rPr>
        <w:t xml:space="preserve">. </w:t>
      </w:r>
    </w:p>
    <w:p w14:paraId="03A9336E" w14:textId="77777777" w:rsidR="00A90646" w:rsidRPr="005253C6" w:rsidRDefault="00A90646" w:rsidP="00C95D77">
      <w:pPr>
        <w:tabs>
          <w:tab w:val="left" w:pos="142"/>
        </w:tabs>
        <w:spacing w:after="0" w:line="360" w:lineRule="auto"/>
        <w:jc w:val="both"/>
        <w:rPr>
          <w:rFonts w:ascii="Trebuchet MS" w:eastAsia="MS Mincho" w:hAnsi="Trebuchet MS" w:cs="Trebuchet MS"/>
        </w:rPr>
      </w:pPr>
    </w:p>
    <w:p w14:paraId="0D26A55B" w14:textId="1DA92DBC" w:rsidR="00C95D77" w:rsidRPr="005253C6" w:rsidRDefault="00C95D77" w:rsidP="00C95D77">
      <w:pPr>
        <w:spacing w:after="0" w:line="360" w:lineRule="auto"/>
        <w:jc w:val="both"/>
        <w:rPr>
          <w:rFonts w:ascii="Trebuchet MS" w:eastAsia="MS Mincho" w:hAnsi="Trebuchet MS" w:cs="Trebuchet MS"/>
        </w:rPr>
      </w:pPr>
      <w:r w:rsidRPr="005253C6">
        <w:rPr>
          <w:rFonts w:ascii="Trebuchet MS" w:eastAsia="MS Mincho" w:hAnsi="Trebuchet MS" w:cs="Trebuchet MS"/>
        </w:rPr>
        <w:t xml:space="preserve">Din analiza datelor colectate cu privire la </w:t>
      </w:r>
      <w:r w:rsidRPr="005253C6">
        <w:rPr>
          <w:rFonts w:ascii="Trebuchet MS" w:eastAsia="Calibri" w:hAnsi="Trebuchet MS" w:cs="Times New Roman"/>
        </w:rPr>
        <w:t xml:space="preserve">situația raportării la nivelul administrației publice locale pentru anul </w:t>
      </w:r>
      <w:r w:rsidR="00C63DE3" w:rsidRPr="005253C6">
        <w:rPr>
          <w:rFonts w:ascii="Trebuchet MS" w:eastAsia="Calibri" w:hAnsi="Trebuchet MS" w:cs="Times New Roman"/>
        </w:rPr>
        <w:t>2020</w:t>
      </w:r>
      <w:r w:rsidRPr="005253C6">
        <w:rPr>
          <w:rFonts w:ascii="Trebuchet MS" w:eastAsia="Calibri" w:hAnsi="Trebuchet MS" w:cs="Times New Roman"/>
        </w:rPr>
        <w:t xml:space="preserve">, </w:t>
      </w:r>
      <w:r w:rsidRPr="005253C6">
        <w:rPr>
          <w:rFonts w:ascii="Trebuchet MS" w:eastAsia="MS Mincho" w:hAnsi="Trebuchet MS" w:cs="Trebuchet MS"/>
        </w:rPr>
        <w:t>se constată că un număr de</w:t>
      </w:r>
      <w:r w:rsidRPr="005253C6">
        <w:rPr>
          <w:rFonts w:ascii="Trebuchet MS" w:eastAsia="MS Mincho" w:hAnsi="Trebuchet MS" w:cs="Trebuchet MS"/>
          <w:b/>
        </w:rPr>
        <w:t xml:space="preserve"> </w:t>
      </w:r>
      <w:r w:rsidR="00B10A3B" w:rsidRPr="005253C6">
        <w:rPr>
          <w:rFonts w:ascii="Trebuchet MS" w:eastAsia="MS Mincho" w:hAnsi="Trebuchet MS" w:cs="Trebuchet MS"/>
          <w:b/>
        </w:rPr>
        <w:t>591</w:t>
      </w:r>
      <w:r w:rsidRPr="005253C6">
        <w:rPr>
          <w:rFonts w:ascii="Trebuchet MS" w:eastAsia="MS Mincho" w:hAnsi="Trebuchet MS" w:cs="Trebuchet MS"/>
          <w:b/>
        </w:rPr>
        <w:t xml:space="preserve"> de UAT-uri</w:t>
      </w:r>
      <w:r w:rsidRPr="005253C6">
        <w:rPr>
          <w:rFonts w:ascii="Trebuchet MS" w:eastAsia="MS Mincho" w:hAnsi="Trebuchet MS" w:cs="Trebuchet MS"/>
        </w:rPr>
        <w:t xml:space="preserve">, respectiv </w:t>
      </w:r>
      <w:r w:rsidR="00B10A3B" w:rsidRPr="005253C6">
        <w:rPr>
          <w:rFonts w:ascii="Trebuchet MS" w:eastAsia="MS Mincho" w:hAnsi="Trebuchet MS" w:cs="Trebuchet MS"/>
          <w:b/>
        </w:rPr>
        <w:t>18,31</w:t>
      </w:r>
      <w:r w:rsidRPr="005253C6">
        <w:rPr>
          <w:rFonts w:ascii="Trebuchet MS" w:eastAsia="MS Mincho" w:hAnsi="Trebuchet MS" w:cs="Trebuchet MS"/>
          <w:b/>
        </w:rPr>
        <w:t>%</w:t>
      </w:r>
      <w:r w:rsidRPr="005253C6">
        <w:rPr>
          <w:rFonts w:ascii="Trebuchet MS" w:eastAsia="MS Mincho" w:hAnsi="Trebuchet MS" w:cs="Trebuchet MS"/>
        </w:rPr>
        <w:t xml:space="preserve"> din totalul de </w:t>
      </w:r>
      <w:r w:rsidRPr="005253C6">
        <w:rPr>
          <w:rFonts w:ascii="Trebuchet MS" w:eastAsia="MS Mincho" w:hAnsi="Trebuchet MS" w:cs="Trebuchet MS"/>
          <w:b/>
        </w:rPr>
        <w:t>3</w:t>
      </w:r>
      <w:r w:rsidR="00B63060" w:rsidRPr="005253C6">
        <w:rPr>
          <w:rFonts w:ascii="Trebuchet MS" w:eastAsia="MS Mincho" w:hAnsi="Trebuchet MS" w:cs="Trebuchet MS"/>
          <w:b/>
        </w:rPr>
        <w:t>.</w:t>
      </w:r>
      <w:r w:rsidRPr="005253C6">
        <w:rPr>
          <w:rFonts w:ascii="Trebuchet MS" w:eastAsia="MS Mincho" w:hAnsi="Trebuchet MS" w:cs="Trebuchet MS"/>
          <w:b/>
        </w:rPr>
        <w:t>228</w:t>
      </w:r>
      <w:r w:rsidRPr="005253C6">
        <w:rPr>
          <w:rFonts w:ascii="Trebuchet MS" w:eastAsia="MS Mincho" w:hAnsi="Trebuchet MS" w:cs="Trebuchet MS"/>
        </w:rPr>
        <w:t xml:space="preserve"> de UAT-uri, au dat curs solicitării și au transmis informațiile privind cele 11 măsuri preventive anticorupție aplicabile la nivelul administrației publice locale, respectiv:</w:t>
      </w:r>
    </w:p>
    <w:p w14:paraId="1EA255D9" w14:textId="77777777" w:rsidR="00C95D77" w:rsidRPr="005253C6" w:rsidRDefault="00C95D77" w:rsidP="00005075">
      <w:pPr>
        <w:numPr>
          <w:ilvl w:val="2"/>
          <w:numId w:val="3"/>
        </w:numPr>
        <w:tabs>
          <w:tab w:val="left" w:pos="450"/>
        </w:tabs>
        <w:spacing w:after="120"/>
        <w:jc w:val="both"/>
        <w:rPr>
          <w:rFonts w:ascii="Trebuchet MS" w:eastAsia="MS Mincho" w:hAnsi="Trebuchet MS" w:cs="Trebuchet MS"/>
          <w:i/>
        </w:rPr>
      </w:pPr>
      <w:r w:rsidRPr="005253C6">
        <w:rPr>
          <w:rFonts w:ascii="Trebuchet MS" w:eastAsia="MS Mincho" w:hAnsi="Trebuchet MS" w:cs="Trebuchet MS"/>
          <w:i/>
        </w:rPr>
        <w:t>Codul etic/deontologic/de conduită;</w:t>
      </w:r>
    </w:p>
    <w:p w14:paraId="54C42BBD" w14:textId="77777777" w:rsidR="00C95D77" w:rsidRPr="005253C6" w:rsidRDefault="00C95D77" w:rsidP="00005075">
      <w:pPr>
        <w:numPr>
          <w:ilvl w:val="2"/>
          <w:numId w:val="3"/>
        </w:numPr>
        <w:tabs>
          <w:tab w:val="left" w:pos="450"/>
        </w:tabs>
        <w:spacing w:after="120"/>
        <w:jc w:val="both"/>
        <w:rPr>
          <w:rFonts w:ascii="Trebuchet MS" w:eastAsia="MS Mincho" w:hAnsi="Trebuchet MS" w:cs="Trebuchet MS"/>
          <w:i/>
        </w:rPr>
      </w:pPr>
      <w:r w:rsidRPr="005253C6">
        <w:rPr>
          <w:rFonts w:ascii="Trebuchet MS" w:eastAsia="MS Mincho" w:hAnsi="Trebuchet MS" w:cs="Trebuchet MS"/>
          <w:i/>
        </w:rPr>
        <w:t xml:space="preserve">Declararea averilor; </w:t>
      </w:r>
    </w:p>
    <w:p w14:paraId="04CEDD90" w14:textId="77777777" w:rsidR="00C95D77" w:rsidRPr="005253C6" w:rsidRDefault="00C95D77" w:rsidP="00005075">
      <w:pPr>
        <w:numPr>
          <w:ilvl w:val="2"/>
          <w:numId w:val="3"/>
        </w:numPr>
        <w:tabs>
          <w:tab w:val="left" w:pos="450"/>
        </w:tabs>
        <w:spacing w:after="120"/>
        <w:jc w:val="both"/>
        <w:rPr>
          <w:rFonts w:ascii="Trebuchet MS" w:eastAsia="MS Mincho" w:hAnsi="Trebuchet MS" w:cs="Trebuchet MS"/>
          <w:i/>
        </w:rPr>
      </w:pPr>
      <w:r w:rsidRPr="005253C6">
        <w:rPr>
          <w:rFonts w:ascii="Trebuchet MS" w:eastAsia="MS Mincho" w:hAnsi="Trebuchet MS" w:cs="Trebuchet MS"/>
          <w:i/>
        </w:rPr>
        <w:t xml:space="preserve">Declararea cadourilor; </w:t>
      </w:r>
    </w:p>
    <w:p w14:paraId="0F168002" w14:textId="77777777" w:rsidR="00C95D77" w:rsidRPr="005253C6" w:rsidRDefault="00C95D77" w:rsidP="00005075">
      <w:pPr>
        <w:numPr>
          <w:ilvl w:val="2"/>
          <w:numId w:val="3"/>
        </w:numPr>
        <w:tabs>
          <w:tab w:val="left" w:pos="450"/>
        </w:tabs>
        <w:spacing w:after="120"/>
        <w:jc w:val="both"/>
        <w:rPr>
          <w:rFonts w:ascii="Trebuchet MS" w:eastAsia="MS Mincho" w:hAnsi="Trebuchet MS" w:cs="Trebuchet MS"/>
          <w:i/>
        </w:rPr>
      </w:pPr>
      <w:r w:rsidRPr="005253C6">
        <w:rPr>
          <w:rFonts w:ascii="Trebuchet MS" w:eastAsia="MS Mincho" w:hAnsi="Trebuchet MS" w:cs="Trebuchet MS"/>
          <w:i/>
        </w:rPr>
        <w:t xml:space="preserve">Conflictele de interese; </w:t>
      </w:r>
    </w:p>
    <w:p w14:paraId="6D398405" w14:textId="77777777" w:rsidR="00C95D77" w:rsidRPr="005253C6" w:rsidRDefault="00C95D77" w:rsidP="00005075">
      <w:pPr>
        <w:numPr>
          <w:ilvl w:val="2"/>
          <w:numId w:val="3"/>
        </w:numPr>
        <w:tabs>
          <w:tab w:val="left" w:pos="450"/>
        </w:tabs>
        <w:spacing w:after="120"/>
        <w:jc w:val="both"/>
        <w:rPr>
          <w:rFonts w:ascii="Trebuchet MS" w:eastAsia="MS Mincho" w:hAnsi="Trebuchet MS" w:cs="Trebuchet MS"/>
          <w:i/>
        </w:rPr>
      </w:pPr>
      <w:r w:rsidRPr="005253C6">
        <w:rPr>
          <w:rFonts w:ascii="Trebuchet MS" w:eastAsia="MS Mincho" w:hAnsi="Trebuchet MS" w:cs="Trebuchet MS"/>
          <w:i/>
        </w:rPr>
        <w:t>Consilierul de etică;</w:t>
      </w:r>
    </w:p>
    <w:p w14:paraId="528AB5F7" w14:textId="77777777" w:rsidR="00C95D77" w:rsidRPr="005253C6" w:rsidRDefault="00C95D77" w:rsidP="00005075">
      <w:pPr>
        <w:numPr>
          <w:ilvl w:val="2"/>
          <w:numId w:val="3"/>
        </w:numPr>
        <w:tabs>
          <w:tab w:val="left" w:pos="450"/>
        </w:tabs>
        <w:spacing w:after="120"/>
        <w:jc w:val="both"/>
        <w:rPr>
          <w:rFonts w:ascii="Trebuchet MS" w:eastAsia="MS Mincho" w:hAnsi="Trebuchet MS" w:cs="Trebuchet MS"/>
          <w:i/>
        </w:rPr>
      </w:pPr>
      <w:r w:rsidRPr="005253C6">
        <w:rPr>
          <w:rFonts w:ascii="Trebuchet MS" w:eastAsia="MS Mincho" w:hAnsi="Trebuchet MS" w:cs="Trebuchet MS"/>
          <w:i/>
        </w:rPr>
        <w:t xml:space="preserve">Incompatibilităţile; </w:t>
      </w:r>
    </w:p>
    <w:p w14:paraId="2E73B234" w14:textId="77777777" w:rsidR="00C95D77" w:rsidRPr="005253C6" w:rsidRDefault="00C95D77" w:rsidP="00005075">
      <w:pPr>
        <w:numPr>
          <w:ilvl w:val="2"/>
          <w:numId w:val="3"/>
        </w:numPr>
        <w:tabs>
          <w:tab w:val="left" w:pos="450"/>
        </w:tabs>
        <w:spacing w:after="120"/>
        <w:jc w:val="both"/>
        <w:rPr>
          <w:rFonts w:ascii="Trebuchet MS" w:eastAsia="MS Mincho" w:hAnsi="Trebuchet MS" w:cs="Trebuchet MS"/>
          <w:i/>
        </w:rPr>
      </w:pPr>
      <w:r w:rsidRPr="005253C6">
        <w:rPr>
          <w:rFonts w:ascii="Trebuchet MS" w:eastAsia="MS Mincho" w:hAnsi="Trebuchet MS" w:cs="Trebuchet MS"/>
          <w:i/>
        </w:rPr>
        <w:t>Transparenţa în procesul decizional;</w:t>
      </w:r>
    </w:p>
    <w:p w14:paraId="278836D4" w14:textId="77777777" w:rsidR="00C95D77" w:rsidRPr="005253C6" w:rsidRDefault="00C95D77" w:rsidP="00005075">
      <w:pPr>
        <w:numPr>
          <w:ilvl w:val="2"/>
          <w:numId w:val="3"/>
        </w:numPr>
        <w:tabs>
          <w:tab w:val="left" w:pos="450"/>
        </w:tabs>
        <w:spacing w:after="120"/>
        <w:jc w:val="both"/>
        <w:rPr>
          <w:rFonts w:ascii="Trebuchet MS" w:eastAsia="MS Mincho" w:hAnsi="Trebuchet MS" w:cs="Trebuchet MS"/>
          <w:i/>
        </w:rPr>
      </w:pPr>
      <w:r w:rsidRPr="005253C6">
        <w:rPr>
          <w:rFonts w:ascii="Trebuchet MS" w:eastAsia="MS Mincho" w:hAnsi="Trebuchet MS" w:cs="Trebuchet MS"/>
          <w:i/>
        </w:rPr>
        <w:t>Accesul la informaţii de interes public;</w:t>
      </w:r>
    </w:p>
    <w:p w14:paraId="2FAC36DD" w14:textId="77777777" w:rsidR="00C95D77" w:rsidRPr="005253C6" w:rsidRDefault="00C95D77" w:rsidP="00005075">
      <w:pPr>
        <w:numPr>
          <w:ilvl w:val="2"/>
          <w:numId w:val="3"/>
        </w:numPr>
        <w:tabs>
          <w:tab w:val="left" w:pos="450"/>
        </w:tabs>
        <w:spacing w:after="120"/>
        <w:jc w:val="both"/>
        <w:rPr>
          <w:rFonts w:ascii="Trebuchet MS" w:eastAsia="MS Mincho" w:hAnsi="Trebuchet MS" w:cs="Trebuchet MS"/>
          <w:i/>
        </w:rPr>
      </w:pPr>
      <w:r w:rsidRPr="005253C6">
        <w:rPr>
          <w:rFonts w:ascii="Trebuchet MS" w:eastAsia="MS Mincho" w:hAnsi="Trebuchet MS" w:cs="Trebuchet MS"/>
          <w:i/>
        </w:rPr>
        <w:t>Protecţia avertizorului de integritate;</w:t>
      </w:r>
    </w:p>
    <w:p w14:paraId="7CC17993" w14:textId="77777777" w:rsidR="00C95D77" w:rsidRPr="005253C6" w:rsidRDefault="00C95D77" w:rsidP="00005075">
      <w:pPr>
        <w:numPr>
          <w:ilvl w:val="2"/>
          <w:numId w:val="3"/>
        </w:numPr>
        <w:tabs>
          <w:tab w:val="left" w:pos="450"/>
        </w:tabs>
        <w:spacing w:after="120"/>
        <w:jc w:val="both"/>
        <w:rPr>
          <w:rFonts w:ascii="Trebuchet MS" w:eastAsia="MS Mincho" w:hAnsi="Trebuchet MS" w:cs="Trebuchet MS"/>
          <w:i/>
        </w:rPr>
      </w:pPr>
      <w:r w:rsidRPr="005253C6">
        <w:rPr>
          <w:rFonts w:ascii="Trebuchet MS" w:eastAsia="MS Mincho" w:hAnsi="Trebuchet MS" w:cs="Trebuchet MS"/>
          <w:i/>
        </w:rPr>
        <w:t>Interdicţiile după încheierea angajării în cadrul instituţiilor publice (Pantouflage);</w:t>
      </w:r>
    </w:p>
    <w:p w14:paraId="2561EC92" w14:textId="77777777" w:rsidR="00C95D77" w:rsidRPr="005253C6" w:rsidRDefault="00C95D77" w:rsidP="00005075">
      <w:pPr>
        <w:numPr>
          <w:ilvl w:val="2"/>
          <w:numId w:val="3"/>
        </w:numPr>
        <w:tabs>
          <w:tab w:val="left" w:pos="450"/>
        </w:tabs>
        <w:spacing w:after="120"/>
        <w:jc w:val="both"/>
        <w:rPr>
          <w:rFonts w:ascii="Trebuchet MS" w:eastAsia="MS Mincho" w:hAnsi="Trebuchet MS" w:cs="Trebuchet MS"/>
          <w:i/>
        </w:rPr>
      </w:pPr>
      <w:r w:rsidRPr="005253C6">
        <w:rPr>
          <w:rFonts w:ascii="Trebuchet MS" w:eastAsia="MS Mincho" w:hAnsi="Trebuchet MS" w:cs="Trebuchet MS"/>
          <w:i/>
        </w:rPr>
        <w:t xml:space="preserve">Funcțiile sensibile. </w:t>
      </w:r>
    </w:p>
    <w:p w14:paraId="5161F242" w14:textId="77777777" w:rsidR="00BE2A4D" w:rsidRPr="005253C6" w:rsidRDefault="00BE2A4D" w:rsidP="00C95D77">
      <w:pPr>
        <w:spacing w:after="0" w:line="360" w:lineRule="auto"/>
        <w:jc w:val="both"/>
        <w:rPr>
          <w:rFonts w:ascii="Trebuchet MS" w:eastAsia="Calibri" w:hAnsi="Trebuchet MS" w:cs="Times New Roman"/>
        </w:rPr>
      </w:pPr>
    </w:p>
    <w:p w14:paraId="38BD73BB" w14:textId="4D8DBB94" w:rsidR="00C95D77" w:rsidRPr="005253C6" w:rsidRDefault="00C95D77" w:rsidP="00C95D77">
      <w:pPr>
        <w:spacing w:after="0" w:line="360" w:lineRule="auto"/>
        <w:jc w:val="both"/>
        <w:rPr>
          <w:rFonts w:ascii="Trebuchet MS" w:eastAsia="Calibri" w:hAnsi="Trebuchet MS" w:cs="Times New Roman"/>
        </w:rPr>
      </w:pPr>
      <w:r w:rsidRPr="005253C6">
        <w:rPr>
          <w:rFonts w:ascii="Trebuchet MS" w:eastAsia="Calibri" w:hAnsi="Trebuchet MS" w:cs="Times New Roman"/>
        </w:rPr>
        <w:t xml:space="preserve">Raportat la tipul de UAT, analiza datelor extrase din </w:t>
      </w:r>
      <w:r w:rsidRPr="005253C6">
        <w:rPr>
          <w:rFonts w:ascii="Trebuchet MS" w:eastAsia="MS Mincho" w:hAnsi="Trebuchet MS" w:cs="Trebuchet MS"/>
        </w:rPr>
        <w:t xml:space="preserve">situațiile centralizatoare privind </w:t>
      </w:r>
      <w:r w:rsidRPr="005253C6">
        <w:rPr>
          <w:rFonts w:ascii="Trebuchet MS" w:eastAsia="MS Mincho" w:hAnsi="Trebuchet MS" w:cs="Trebuchet MS"/>
          <w:b/>
        </w:rPr>
        <w:t>autoevaluarea</w:t>
      </w:r>
      <w:r w:rsidRPr="005253C6">
        <w:rPr>
          <w:rFonts w:ascii="Trebuchet MS" w:eastAsia="MS Mincho" w:hAnsi="Trebuchet MS" w:cs="Trebuchet MS"/>
        </w:rPr>
        <w:t xml:space="preserve"> </w:t>
      </w:r>
      <w:r w:rsidRPr="005253C6">
        <w:rPr>
          <w:rFonts w:ascii="Trebuchet MS" w:eastAsia="MS Mincho" w:hAnsi="Trebuchet MS" w:cs="Trebuchet MS"/>
          <w:b/>
          <w:bCs/>
          <w:lang w:eastAsia="ro-RO"/>
        </w:rPr>
        <w:t>indicatorilor anticorupție cuprinși în Anexa 3 – SNA în anul 20</w:t>
      </w:r>
      <w:r w:rsidR="00C63DE3" w:rsidRPr="005253C6">
        <w:rPr>
          <w:rFonts w:ascii="Trebuchet MS" w:eastAsia="MS Mincho" w:hAnsi="Trebuchet MS" w:cs="Trebuchet MS"/>
          <w:b/>
          <w:bCs/>
          <w:lang w:eastAsia="ro-RO"/>
        </w:rPr>
        <w:t>20</w:t>
      </w:r>
      <w:r w:rsidRPr="005253C6">
        <w:rPr>
          <w:rFonts w:ascii="Trebuchet MS" w:eastAsia="MS Mincho" w:hAnsi="Trebuchet MS" w:cs="Trebuchet MS"/>
          <w:b/>
          <w:bCs/>
          <w:lang w:eastAsia="ro-RO"/>
        </w:rPr>
        <w:t xml:space="preserve">, </w:t>
      </w:r>
      <w:r w:rsidRPr="005253C6">
        <w:rPr>
          <w:rFonts w:ascii="Trebuchet MS" w:eastAsia="MS Mincho" w:hAnsi="Trebuchet MS" w:cs="Trebuchet MS"/>
          <w:bCs/>
          <w:lang w:eastAsia="ro-RO"/>
        </w:rPr>
        <w:t>și comparativ</w:t>
      </w:r>
      <w:r w:rsidRPr="005253C6">
        <w:rPr>
          <w:rFonts w:ascii="Trebuchet MS" w:eastAsia="Calibri" w:hAnsi="Trebuchet MS" w:cs="Times New Roman"/>
        </w:rPr>
        <w:t xml:space="preserve"> cu strategia anterioară, dar și </w:t>
      </w:r>
      <w:r w:rsidR="00AE55C4" w:rsidRPr="005253C6">
        <w:rPr>
          <w:rFonts w:ascii="Trebuchet MS" w:eastAsia="Calibri" w:hAnsi="Trebuchet MS" w:cs="Times New Roman"/>
        </w:rPr>
        <w:t>cu anii 2016-</w:t>
      </w:r>
      <w:r w:rsidRPr="005253C6">
        <w:rPr>
          <w:rFonts w:ascii="Trebuchet MS" w:eastAsia="Calibri" w:hAnsi="Trebuchet MS" w:cs="Times New Roman"/>
        </w:rPr>
        <w:t>201</w:t>
      </w:r>
      <w:r w:rsidR="001E4663" w:rsidRPr="005253C6">
        <w:rPr>
          <w:rFonts w:ascii="Trebuchet MS" w:eastAsia="Calibri" w:hAnsi="Trebuchet MS" w:cs="Times New Roman"/>
        </w:rPr>
        <w:t>9</w:t>
      </w:r>
      <w:r w:rsidRPr="005253C6">
        <w:rPr>
          <w:rFonts w:ascii="Trebuchet MS" w:eastAsia="Calibri" w:hAnsi="Trebuchet MS" w:cs="Times New Roman"/>
        </w:rPr>
        <w:t>, prezintă următoarea situație:</w:t>
      </w:r>
    </w:p>
    <w:p w14:paraId="7F97BB0A" w14:textId="7AEF6D55" w:rsidR="00B10A3B" w:rsidRPr="005253C6" w:rsidRDefault="00B10A3B" w:rsidP="00C95D77">
      <w:pPr>
        <w:spacing w:after="0" w:line="360" w:lineRule="auto"/>
        <w:jc w:val="both"/>
        <w:rPr>
          <w:rFonts w:ascii="Trebuchet MS" w:eastAsia="Calibri" w:hAnsi="Trebuchet MS" w:cs="Times New Roman"/>
        </w:rPr>
      </w:pPr>
    </w:p>
    <w:tbl>
      <w:tblPr>
        <w:tblpPr w:leftFromText="180" w:rightFromText="180" w:vertAnchor="text" w:horzAnchor="margin" w:tblpY="-19"/>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969"/>
        <w:gridCol w:w="975"/>
        <w:gridCol w:w="968"/>
        <w:gridCol w:w="1110"/>
        <w:gridCol w:w="968"/>
        <w:gridCol w:w="1110"/>
        <w:gridCol w:w="968"/>
        <w:gridCol w:w="1103"/>
      </w:tblGrid>
      <w:tr w:rsidR="00C63DE3" w:rsidRPr="005253C6" w14:paraId="4763204A" w14:textId="77777777" w:rsidTr="00C63DE3">
        <w:trPr>
          <w:trHeight w:val="249"/>
        </w:trPr>
        <w:tc>
          <w:tcPr>
            <w:tcW w:w="710" w:type="pct"/>
            <w:vMerge w:val="restart"/>
            <w:shd w:val="clear" w:color="auto" w:fill="FFC000"/>
            <w:vAlign w:val="center"/>
          </w:tcPr>
          <w:p w14:paraId="570DACD7" w14:textId="77777777" w:rsidR="00C63DE3" w:rsidRPr="005253C6" w:rsidRDefault="00C63DE3" w:rsidP="00C63DE3">
            <w:pPr>
              <w:spacing w:after="0"/>
              <w:jc w:val="center"/>
              <w:rPr>
                <w:rFonts w:ascii="Trebuchet MS" w:eastAsia="Times New Roman" w:hAnsi="Trebuchet MS" w:cs="Times New Roman"/>
                <w:b/>
                <w:bCs/>
                <w:szCs w:val="24"/>
                <w:lang w:eastAsia="ro-RO"/>
              </w:rPr>
            </w:pPr>
            <w:r w:rsidRPr="005253C6">
              <w:rPr>
                <w:rFonts w:ascii="Trebuchet MS" w:eastAsia="Times New Roman" w:hAnsi="Trebuchet MS" w:cs="Times New Roman"/>
                <w:b/>
                <w:bCs/>
                <w:szCs w:val="24"/>
                <w:lang w:eastAsia="ro-RO"/>
              </w:rPr>
              <w:lastRenderedPageBreak/>
              <w:t xml:space="preserve">Anexa 3 – SNA </w:t>
            </w:r>
          </w:p>
        </w:tc>
        <w:tc>
          <w:tcPr>
            <w:tcW w:w="1021" w:type="pct"/>
            <w:gridSpan w:val="2"/>
            <w:shd w:val="clear" w:color="auto" w:fill="00B050"/>
            <w:noWrap/>
            <w:vAlign w:val="center"/>
            <w:hideMark/>
          </w:tcPr>
          <w:p w14:paraId="42ACA120" w14:textId="77777777" w:rsidR="00C63DE3" w:rsidRPr="005253C6" w:rsidRDefault="00C63DE3" w:rsidP="00C63DE3">
            <w:pPr>
              <w:spacing w:after="0"/>
              <w:jc w:val="center"/>
              <w:rPr>
                <w:rFonts w:ascii="Trebuchet MS" w:eastAsia="Times New Roman" w:hAnsi="Trebuchet MS" w:cs="Times New Roman"/>
                <w:b/>
                <w:bCs/>
                <w:color w:val="FFFFFF"/>
                <w:szCs w:val="24"/>
                <w:lang w:eastAsia="ro-RO"/>
              </w:rPr>
            </w:pPr>
            <w:r w:rsidRPr="005253C6">
              <w:rPr>
                <w:rFonts w:ascii="Trebuchet MS" w:eastAsia="Times New Roman" w:hAnsi="Trebuchet MS" w:cs="Times New Roman"/>
                <w:b/>
                <w:bCs/>
                <w:color w:val="FFFFFF"/>
                <w:szCs w:val="24"/>
                <w:lang w:eastAsia="ro-RO"/>
              </w:rPr>
              <w:t>Consilii județene</w:t>
            </w:r>
          </w:p>
          <w:p w14:paraId="73AE2D7A" w14:textId="77777777" w:rsidR="00C63DE3" w:rsidRPr="005253C6" w:rsidRDefault="00C63DE3" w:rsidP="00C63DE3">
            <w:pPr>
              <w:spacing w:after="0"/>
              <w:jc w:val="center"/>
              <w:rPr>
                <w:rFonts w:ascii="Trebuchet MS" w:eastAsia="Times New Roman" w:hAnsi="Trebuchet MS" w:cs="Times New Roman"/>
                <w:b/>
                <w:bCs/>
                <w:color w:val="FFFFFF"/>
                <w:szCs w:val="24"/>
                <w:lang w:eastAsia="ro-RO"/>
              </w:rPr>
            </w:pPr>
            <w:r w:rsidRPr="005253C6">
              <w:rPr>
                <w:rFonts w:ascii="Trebuchet MS" w:eastAsia="Times New Roman" w:hAnsi="Trebuchet MS" w:cs="Times New Roman"/>
                <w:b/>
                <w:color w:val="FFFFFF"/>
                <w:szCs w:val="24"/>
                <w:lang w:eastAsia="ro-RO"/>
              </w:rPr>
              <w:t>(41)</w:t>
            </w:r>
          </w:p>
        </w:tc>
        <w:tc>
          <w:tcPr>
            <w:tcW w:w="1091" w:type="pct"/>
            <w:gridSpan w:val="2"/>
            <w:shd w:val="clear" w:color="auto" w:fill="00B050"/>
            <w:noWrap/>
            <w:vAlign w:val="center"/>
            <w:hideMark/>
          </w:tcPr>
          <w:p w14:paraId="7C138DE3" w14:textId="77777777" w:rsidR="00C63DE3" w:rsidRPr="005253C6" w:rsidRDefault="00C63DE3" w:rsidP="00C63DE3">
            <w:pPr>
              <w:spacing w:after="0"/>
              <w:jc w:val="center"/>
              <w:rPr>
                <w:rFonts w:ascii="Trebuchet MS" w:eastAsia="Times New Roman" w:hAnsi="Trebuchet MS" w:cs="Times New Roman"/>
                <w:b/>
                <w:bCs/>
                <w:color w:val="FFFFFF"/>
                <w:szCs w:val="24"/>
                <w:lang w:eastAsia="ro-RO"/>
              </w:rPr>
            </w:pPr>
            <w:r w:rsidRPr="005253C6">
              <w:rPr>
                <w:rFonts w:ascii="Trebuchet MS" w:eastAsia="Times New Roman" w:hAnsi="Trebuchet MS" w:cs="Times New Roman"/>
                <w:b/>
                <w:bCs/>
                <w:color w:val="FFFFFF"/>
                <w:szCs w:val="24"/>
                <w:lang w:eastAsia="ro-RO"/>
              </w:rPr>
              <w:t xml:space="preserve">Municipii </w:t>
            </w:r>
          </w:p>
          <w:p w14:paraId="15374550" w14:textId="77777777" w:rsidR="00C63DE3" w:rsidRPr="005253C6" w:rsidRDefault="00C63DE3" w:rsidP="00C63DE3">
            <w:pPr>
              <w:spacing w:after="0"/>
              <w:jc w:val="center"/>
              <w:rPr>
                <w:rFonts w:ascii="Trebuchet MS" w:eastAsia="Times New Roman" w:hAnsi="Trebuchet MS" w:cs="Times New Roman"/>
                <w:b/>
                <w:bCs/>
                <w:color w:val="FFFFFF"/>
                <w:szCs w:val="24"/>
                <w:lang w:eastAsia="ro-RO"/>
              </w:rPr>
            </w:pPr>
            <w:r w:rsidRPr="005253C6">
              <w:rPr>
                <w:rFonts w:ascii="Trebuchet MS" w:eastAsia="Times New Roman" w:hAnsi="Trebuchet MS" w:cs="Times New Roman"/>
                <w:b/>
                <w:color w:val="FFFFFF"/>
                <w:szCs w:val="24"/>
                <w:lang w:eastAsia="ro-RO"/>
              </w:rPr>
              <w:t>(109)</w:t>
            </w:r>
          </w:p>
        </w:tc>
        <w:tc>
          <w:tcPr>
            <w:tcW w:w="1091" w:type="pct"/>
            <w:gridSpan w:val="2"/>
            <w:shd w:val="clear" w:color="auto" w:fill="00B050"/>
            <w:noWrap/>
            <w:vAlign w:val="center"/>
            <w:hideMark/>
          </w:tcPr>
          <w:p w14:paraId="046ACDAE" w14:textId="77777777" w:rsidR="00C63DE3" w:rsidRPr="005253C6" w:rsidRDefault="00C63DE3" w:rsidP="00C63DE3">
            <w:pPr>
              <w:spacing w:after="0"/>
              <w:jc w:val="center"/>
              <w:rPr>
                <w:rFonts w:ascii="Trebuchet MS" w:eastAsia="Times New Roman" w:hAnsi="Trebuchet MS" w:cs="Times New Roman"/>
                <w:b/>
                <w:bCs/>
                <w:color w:val="FFFFFF"/>
                <w:szCs w:val="24"/>
                <w:lang w:eastAsia="ro-RO"/>
              </w:rPr>
            </w:pPr>
            <w:r w:rsidRPr="005253C6">
              <w:rPr>
                <w:rFonts w:ascii="Trebuchet MS" w:eastAsia="Times New Roman" w:hAnsi="Trebuchet MS" w:cs="Times New Roman"/>
                <w:b/>
                <w:bCs/>
                <w:color w:val="FFFFFF"/>
                <w:szCs w:val="24"/>
                <w:lang w:eastAsia="ro-RO"/>
              </w:rPr>
              <w:t>Orașe</w:t>
            </w:r>
          </w:p>
          <w:p w14:paraId="106147DB" w14:textId="77777777" w:rsidR="00C63DE3" w:rsidRPr="005253C6" w:rsidRDefault="00C63DE3" w:rsidP="00C63DE3">
            <w:pPr>
              <w:spacing w:after="0"/>
              <w:jc w:val="center"/>
              <w:rPr>
                <w:rFonts w:ascii="Trebuchet MS" w:eastAsia="Times New Roman" w:hAnsi="Trebuchet MS" w:cs="Times New Roman"/>
                <w:b/>
                <w:bCs/>
                <w:color w:val="FFFFFF"/>
                <w:szCs w:val="24"/>
                <w:lang w:eastAsia="ro-RO"/>
              </w:rPr>
            </w:pPr>
            <w:r w:rsidRPr="005253C6">
              <w:rPr>
                <w:rFonts w:ascii="Trebuchet MS" w:eastAsia="Times New Roman" w:hAnsi="Trebuchet MS" w:cs="Times New Roman"/>
                <w:b/>
                <w:color w:val="FFFFFF"/>
                <w:szCs w:val="24"/>
                <w:lang w:eastAsia="ro-RO"/>
              </w:rPr>
              <w:t>(217)</w:t>
            </w:r>
          </w:p>
        </w:tc>
        <w:tc>
          <w:tcPr>
            <w:tcW w:w="1087" w:type="pct"/>
            <w:gridSpan w:val="2"/>
            <w:shd w:val="clear" w:color="auto" w:fill="00B050"/>
            <w:noWrap/>
            <w:vAlign w:val="center"/>
            <w:hideMark/>
          </w:tcPr>
          <w:p w14:paraId="7F0E6682" w14:textId="77777777" w:rsidR="00C63DE3" w:rsidRPr="005253C6" w:rsidRDefault="00C63DE3" w:rsidP="00C63DE3">
            <w:pPr>
              <w:spacing w:after="0"/>
              <w:jc w:val="center"/>
              <w:rPr>
                <w:rFonts w:ascii="Trebuchet MS" w:eastAsia="Times New Roman" w:hAnsi="Trebuchet MS" w:cs="Times New Roman"/>
                <w:b/>
                <w:bCs/>
                <w:color w:val="FFFFFF"/>
                <w:szCs w:val="24"/>
                <w:lang w:eastAsia="ro-RO"/>
              </w:rPr>
            </w:pPr>
            <w:r w:rsidRPr="005253C6">
              <w:rPr>
                <w:rFonts w:ascii="Trebuchet MS" w:eastAsia="Times New Roman" w:hAnsi="Trebuchet MS" w:cs="Times New Roman"/>
                <w:b/>
                <w:bCs/>
                <w:color w:val="FFFFFF"/>
                <w:szCs w:val="24"/>
                <w:lang w:eastAsia="ro-RO"/>
              </w:rPr>
              <w:t xml:space="preserve">Comune </w:t>
            </w:r>
          </w:p>
          <w:p w14:paraId="667F9424" w14:textId="77777777" w:rsidR="00C63DE3" w:rsidRPr="005253C6" w:rsidRDefault="00C63DE3" w:rsidP="00C63DE3">
            <w:pPr>
              <w:spacing w:after="0"/>
              <w:jc w:val="center"/>
              <w:rPr>
                <w:rFonts w:ascii="Trebuchet MS" w:eastAsia="Times New Roman" w:hAnsi="Trebuchet MS" w:cs="Times New Roman"/>
                <w:b/>
                <w:bCs/>
                <w:color w:val="FFFFFF"/>
                <w:szCs w:val="24"/>
                <w:lang w:eastAsia="ro-RO"/>
              </w:rPr>
            </w:pPr>
            <w:r w:rsidRPr="005253C6">
              <w:rPr>
                <w:rFonts w:ascii="Trebuchet MS" w:eastAsia="Times New Roman" w:hAnsi="Trebuchet MS" w:cs="Times New Roman"/>
                <w:b/>
                <w:color w:val="FFFFFF"/>
                <w:szCs w:val="24"/>
                <w:lang w:eastAsia="ro-RO"/>
              </w:rPr>
              <w:t>(2861)</w:t>
            </w:r>
          </w:p>
        </w:tc>
      </w:tr>
      <w:tr w:rsidR="00C63DE3" w:rsidRPr="005253C6" w14:paraId="5F2CD8A1" w14:textId="77777777" w:rsidTr="00C63DE3">
        <w:trPr>
          <w:trHeight w:val="352"/>
        </w:trPr>
        <w:tc>
          <w:tcPr>
            <w:tcW w:w="710" w:type="pct"/>
            <w:vMerge/>
            <w:shd w:val="clear" w:color="auto" w:fill="FFC000"/>
            <w:vAlign w:val="center"/>
            <w:hideMark/>
          </w:tcPr>
          <w:p w14:paraId="40DA9059" w14:textId="77777777" w:rsidR="00C63DE3" w:rsidRPr="005253C6" w:rsidRDefault="00C63DE3" w:rsidP="00C63DE3">
            <w:pPr>
              <w:spacing w:before="240" w:after="0"/>
              <w:rPr>
                <w:rFonts w:ascii="Trebuchet MS" w:eastAsia="Times New Roman" w:hAnsi="Trebuchet MS" w:cs="Times New Roman"/>
                <w:b/>
                <w:bCs/>
                <w:sz w:val="24"/>
                <w:szCs w:val="24"/>
                <w:lang w:eastAsia="ro-RO"/>
              </w:rPr>
            </w:pPr>
          </w:p>
        </w:tc>
        <w:tc>
          <w:tcPr>
            <w:tcW w:w="509" w:type="pct"/>
            <w:shd w:val="clear" w:color="auto" w:fill="00B050"/>
            <w:noWrap/>
            <w:vAlign w:val="center"/>
            <w:hideMark/>
          </w:tcPr>
          <w:p w14:paraId="1BE07B87" w14:textId="77777777" w:rsidR="00C63DE3" w:rsidRPr="005253C6" w:rsidRDefault="00C63DE3" w:rsidP="00C63DE3">
            <w:pPr>
              <w:spacing w:before="240" w:after="0"/>
              <w:jc w:val="center"/>
              <w:rPr>
                <w:rFonts w:ascii="Trebuchet MS" w:eastAsia="Times New Roman" w:hAnsi="Trebuchet MS" w:cs="Times New Roman"/>
                <w:b/>
                <w:i/>
                <w:color w:val="FFFFFF"/>
                <w:sz w:val="20"/>
                <w:szCs w:val="24"/>
                <w:lang w:eastAsia="ro-RO"/>
              </w:rPr>
            </w:pPr>
            <w:r w:rsidRPr="005253C6">
              <w:rPr>
                <w:rFonts w:ascii="Trebuchet MS" w:eastAsia="Times New Roman" w:hAnsi="Trebuchet MS" w:cs="Times New Roman"/>
                <w:b/>
                <w:i/>
                <w:color w:val="FFFFFF"/>
                <w:sz w:val="20"/>
                <w:szCs w:val="24"/>
                <w:lang w:eastAsia="ro-RO"/>
              </w:rPr>
              <w:t>Număr</w:t>
            </w:r>
          </w:p>
        </w:tc>
        <w:tc>
          <w:tcPr>
            <w:tcW w:w="512" w:type="pct"/>
            <w:shd w:val="clear" w:color="auto" w:fill="00B050"/>
            <w:noWrap/>
            <w:vAlign w:val="center"/>
            <w:hideMark/>
          </w:tcPr>
          <w:p w14:paraId="0DEFB1AE" w14:textId="77777777" w:rsidR="00C63DE3" w:rsidRPr="005253C6" w:rsidRDefault="00C63DE3" w:rsidP="00C63DE3">
            <w:pPr>
              <w:spacing w:before="240" w:after="0"/>
              <w:jc w:val="center"/>
              <w:rPr>
                <w:rFonts w:ascii="Trebuchet MS" w:eastAsia="Times New Roman" w:hAnsi="Trebuchet MS" w:cs="Times New Roman"/>
                <w:b/>
                <w:i/>
                <w:color w:val="FFFFFF"/>
                <w:sz w:val="20"/>
                <w:szCs w:val="24"/>
                <w:lang w:eastAsia="ro-RO"/>
              </w:rPr>
            </w:pPr>
            <w:r w:rsidRPr="005253C6">
              <w:rPr>
                <w:rFonts w:ascii="Trebuchet MS" w:eastAsia="Times New Roman" w:hAnsi="Trebuchet MS" w:cs="Times New Roman"/>
                <w:b/>
                <w:i/>
                <w:color w:val="FFFFFF"/>
                <w:sz w:val="20"/>
                <w:szCs w:val="24"/>
                <w:lang w:eastAsia="ro-RO"/>
              </w:rPr>
              <w:t>Procent</w:t>
            </w:r>
          </w:p>
        </w:tc>
        <w:tc>
          <w:tcPr>
            <w:tcW w:w="508" w:type="pct"/>
            <w:shd w:val="clear" w:color="auto" w:fill="00B050"/>
            <w:noWrap/>
            <w:vAlign w:val="center"/>
            <w:hideMark/>
          </w:tcPr>
          <w:p w14:paraId="3F800633" w14:textId="77777777" w:rsidR="00C63DE3" w:rsidRPr="005253C6" w:rsidRDefault="00C63DE3" w:rsidP="00C63DE3">
            <w:pPr>
              <w:spacing w:before="240" w:after="0"/>
              <w:jc w:val="center"/>
              <w:rPr>
                <w:rFonts w:ascii="Trebuchet MS" w:eastAsia="Times New Roman" w:hAnsi="Trebuchet MS" w:cs="Times New Roman"/>
                <w:b/>
                <w:i/>
                <w:color w:val="FFFFFF"/>
                <w:sz w:val="20"/>
                <w:szCs w:val="24"/>
                <w:lang w:eastAsia="ro-RO"/>
              </w:rPr>
            </w:pPr>
            <w:r w:rsidRPr="005253C6">
              <w:rPr>
                <w:rFonts w:ascii="Trebuchet MS" w:eastAsia="Times New Roman" w:hAnsi="Trebuchet MS" w:cs="Times New Roman"/>
                <w:b/>
                <w:i/>
                <w:color w:val="FFFFFF"/>
                <w:sz w:val="20"/>
                <w:szCs w:val="24"/>
                <w:lang w:eastAsia="ro-RO"/>
              </w:rPr>
              <w:t>Număr</w:t>
            </w:r>
          </w:p>
        </w:tc>
        <w:tc>
          <w:tcPr>
            <w:tcW w:w="583" w:type="pct"/>
            <w:shd w:val="clear" w:color="auto" w:fill="00B050"/>
            <w:noWrap/>
            <w:vAlign w:val="center"/>
            <w:hideMark/>
          </w:tcPr>
          <w:p w14:paraId="2D7AAFE4" w14:textId="77777777" w:rsidR="00C63DE3" w:rsidRPr="005253C6" w:rsidRDefault="00C63DE3" w:rsidP="00C63DE3">
            <w:pPr>
              <w:spacing w:before="240" w:after="0"/>
              <w:jc w:val="center"/>
              <w:rPr>
                <w:rFonts w:ascii="Trebuchet MS" w:eastAsia="Times New Roman" w:hAnsi="Trebuchet MS" w:cs="Times New Roman"/>
                <w:b/>
                <w:i/>
                <w:color w:val="FFFFFF"/>
                <w:sz w:val="20"/>
                <w:szCs w:val="24"/>
                <w:lang w:eastAsia="ro-RO"/>
              </w:rPr>
            </w:pPr>
            <w:r w:rsidRPr="005253C6">
              <w:rPr>
                <w:rFonts w:ascii="Trebuchet MS" w:eastAsia="Times New Roman" w:hAnsi="Trebuchet MS" w:cs="Times New Roman"/>
                <w:b/>
                <w:i/>
                <w:color w:val="FFFFFF"/>
                <w:sz w:val="20"/>
                <w:szCs w:val="24"/>
                <w:lang w:eastAsia="ro-RO"/>
              </w:rPr>
              <w:t>Procent</w:t>
            </w:r>
          </w:p>
        </w:tc>
        <w:tc>
          <w:tcPr>
            <w:tcW w:w="508" w:type="pct"/>
            <w:shd w:val="clear" w:color="auto" w:fill="00B050"/>
            <w:noWrap/>
            <w:vAlign w:val="center"/>
            <w:hideMark/>
          </w:tcPr>
          <w:p w14:paraId="56BA7DBE" w14:textId="77777777" w:rsidR="00C63DE3" w:rsidRPr="005253C6" w:rsidRDefault="00C63DE3" w:rsidP="00C63DE3">
            <w:pPr>
              <w:spacing w:before="240" w:after="0"/>
              <w:jc w:val="center"/>
              <w:rPr>
                <w:rFonts w:ascii="Trebuchet MS" w:eastAsia="Times New Roman" w:hAnsi="Trebuchet MS" w:cs="Times New Roman"/>
                <w:b/>
                <w:i/>
                <w:color w:val="FFFFFF"/>
                <w:sz w:val="20"/>
                <w:szCs w:val="24"/>
                <w:lang w:eastAsia="ro-RO"/>
              </w:rPr>
            </w:pPr>
            <w:r w:rsidRPr="005253C6">
              <w:rPr>
                <w:rFonts w:ascii="Trebuchet MS" w:eastAsia="Times New Roman" w:hAnsi="Trebuchet MS" w:cs="Times New Roman"/>
                <w:b/>
                <w:i/>
                <w:color w:val="FFFFFF"/>
                <w:sz w:val="20"/>
                <w:szCs w:val="24"/>
                <w:lang w:eastAsia="ro-RO"/>
              </w:rPr>
              <w:t>Număr</w:t>
            </w:r>
          </w:p>
        </w:tc>
        <w:tc>
          <w:tcPr>
            <w:tcW w:w="583" w:type="pct"/>
            <w:shd w:val="clear" w:color="auto" w:fill="00B050"/>
            <w:noWrap/>
            <w:vAlign w:val="center"/>
            <w:hideMark/>
          </w:tcPr>
          <w:p w14:paraId="4B76B98A" w14:textId="77777777" w:rsidR="00C63DE3" w:rsidRPr="005253C6" w:rsidRDefault="00C63DE3" w:rsidP="00C63DE3">
            <w:pPr>
              <w:spacing w:before="240" w:after="0"/>
              <w:jc w:val="center"/>
              <w:rPr>
                <w:rFonts w:ascii="Trebuchet MS" w:eastAsia="Times New Roman" w:hAnsi="Trebuchet MS" w:cs="Times New Roman"/>
                <w:b/>
                <w:i/>
                <w:color w:val="FFFFFF"/>
                <w:sz w:val="20"/>
                <w:szCs w:val="24"/>
                <w:lang w:eastAsia="ro-RO"/>
              </w:rPr>
            </w:pPr>
            <w:r w:rsidRPr="005253C6">
              <w:rPr>
                <w:rFonts w:ascii="Trebuchet MS" w:eastAsia="Times New Roman" w:hAnsi="Trebuchet MS" w:cs="Times New Roman"/>
                <w:b/>
                <w:i/>
                <w:color w:val="FFFFFF"/>
                <w:sz w:val="20"/>
                <w:szCs w:val="24"/>
                <w:lang w:eastAsia="ro-RO"/>
              </w:rPr>
              <w:t>Procent</w:t>
            </w:r>
          </w:p>
        </w:tc>
        <w:tc>
          <w:tcPr>
            <w:tcW w:w="508" w:type="pct"/>
            <w:shd w:val="clear" w:color="auto" w:fill="00B050"/>
            <w:noWrap/>
            <w:vAlign w:val="center"/>
            <w:hideMark/>
          </w:tcPr>
          <w:p w14:paraId="24B8C2F8" w14:textId="77777777" w:rsidR="00C63DE3" w:rsidRPr="005253C6" w:rsidRDefault="00C63DE3" w:rsidP="00C63DE3">
            <w:pPr>
              <w:spacing w:before="240" w:after="0"/>
              <w:jc w:val="center"/>
              <w:rPr>
                <w:rFonts w:ascii="Trebuchet MS" w:eastAsia="Times New Roman" w:hAnsi="Trebuchet MS" w:cs="Times New Roman"/>
                <w:b/>
                <w:i/>
                <w:color w:val="FFFFFF"/>
                <w:sz w:val="20"/>
                <w:szCs w:val="24"/>
                <w:lang w:eastAsia="ro-RO"/>
              </w:rPr>
            </w:pPr>
            <w:r w:rsidRPr="005253C6">
              <w:rPr>
                <w:rFonts w:ascii="Trebuchet MS" w:eastAsia="Times New Roman" w:hAnsi="Trebuchet MS" w:cs="Times New Roman"/>
                <w:b/>
                <w:i/>
                <w:color w:val="FFFFFF"/>
                <w:sz w:val="20"/>
                <w:szCs w:val="24"/>
                <w:lang w:eastAsia="ro-RO"/>
              </w:rPr>
              <w:t>Număr</w:t>
            </w:r>
          </w:p>
        </w:tc>
        <w:tc>
          <w:tcPr>
            <w:tcW w:w="579" w:type="pct"/>
            <w:shd w:val="clear" w:color="auto" w:fill="00B050"/>
            <w:noWrap/>
            <w:vAlign w:val="center"/>
            <w:hideMark/>
          </w:tcPr>
          <w:p w14:paraId="5F1C63C8" w14:textId="77777777" w:rsidR="00C63DE3" w:rsidRPr="005253C6" w:rsidRDefault="00C63DE3" w:rsidP="00C63DE3">
            <w:pPr>
              <w:spacing w:before="240" w:after="0"/>
              <w:jc w:val="center"/>
              <w:rPr>
                <w:rFonts w:ascii="Trebuchet MS" w:eastAsia="Times New Roman" w:hAnsi="Trebuchet MS" w:cs="Times New Roman"/>
                <w:b/>
                <w:i/>
                <w:color w:val="FFFFFF"/>
                <w:sz w:val="20"/>
                <w:szCs w:val="24"/>
                <w:lang w:eastAsia="ro-RO"/>
              </w:rPr>
            </w:pPr>
            <w:r w:rsidRPr="005253C6">
              <w:rPr>
                <w:rFonts w:ascii="Trebuchet MS" w:eastAsia="Times New Roman" w:hAnsi="Trebuchet MS" w:cs="Times New Roman"/>
                <w:b/>
                <w:i/>
                <w:color w:val="FFFFFF"/>
                <w:sz w:val="20"/>
                <w:szCs w:val="24"/>
                <w:lang w:eastAsia="ro-RO"/>
              </w:rPr>
              <w:t>Procent</w:t>
            </w:r>
          </w:p>
        </w:tc>
      </w:tr>
      <w:tr w:rsidR="00C63DE3" w:rsidRPr="005253C6" w14:paraId="479CE737" w14:textId="77777777" w:rsidTr="00C63DE3">
        <w:trPr>
          <w:trHeight w:val="406"/>
        </w:trPr>
        <w:tc>
          <w:tcPr>
            <w:tcW w:w="710" w:type="pct"/>
            <w:shd w:val="clear" w:color="auto" w:fill="FFC000"/>
            <w:vAlign w:val="center"/>
          </w:tcPr>
          <w:p w14:paraId="567F84AF" w14:textId="77777777" w:rsidR="00C63DE3" w:rsidRPr="005253C6" w:rsidRDefault="00C63DE3" w:rsidP="00C63DE3">
            <w:pPr>
              <w:spacing w:after="0"/>
              <w:jc w:val="center"/>
              <w:rPr>
                <w:rFonts w:ascii="Trebuchet MS" w:eastAsia="Times New Roman" w:hAnsi="Trebuchet MS" w:cs="Times New Roman"/>
                <w:b/>
                <w:bCs/>
                <w:sz w:val="20"/>
                <w:szCs w:val="24"/>
                <w:lang w:eastAsia="ro-RO"/>
              </w:rPr>
            </w:pPr>
            <w:r w:rsidRPr="005253C6">
              <w:rPr>
                <w:rFonts w:ascii="Trebuchet MS" w:eastAsia="Times New Roman" w:hAnsi="Trebuchet MS" w:cs="Times New Roman"/>
                <w:b/>
                <w:bCs/>
                <w:sz w:val="20"/>
                <w:szCs w:val="24"/>
                <w:lang w:eastAsia="ro-RO"/>
              </w:rPr>
              <w:t>Situație 2020 (M5)</w:t>
            </w:r>
          </w:p>
        </w:tc>
        <w:tc>
          <w:tcPr>
            <w:tcW w:w="509" w:type="pct"/>
            <w:shd w:val="clear" w:color="auto" w:fill="auto"/>
            <w:vAlign w:val="center"/>
          </w:tcPr>
          <w:p w14:paraId="75121280" w14:textId="6C61FB53" w:rsidR="00C63DE3" w:rsidRPr="005253C6" w:rsidRDefault="00B10A3B" w:rsidP="00C63DE3">
            <w:pPr>
              <w:spacing w:after="0" w:line="240" w:lineRule="auto"/>
              <w:jc w:val="center"/>
              <w:rPr>
                <w:rFonts w:ascii="Trebuchet MS" w:eastAsia="Times New Roman" w:hAnsi="Trebuchet MS" w:cs="Times New Roman"/>
                <w:bCs/>
                <w:lang w:eastAsia="ro-RO"/>
              </w:rPr>
            </w:pPr>
            <w:r w:rsidRPr="005253C6">
              <w:rPr>
                <w:rFonts w:ascii="Trebuchet MS" w:eastAsia="Times New Roman" w:hAnsi="Trebuchet MS" w:cs="Times New Roman"/>
                <w:bCs/>
                <w:lang w:eastAsia="ro-RO"/>
              </w:rPr>
              <w:t>22</w:t>
            </w:r>
          </w:p>
        </w:tc>
        <w:tc>
          <w:tcPr>
            <w:tcW w:w="512" w:type="pct"/>
            <w:shd w:val="clear" w:color="auto" w:fill="auto"/>
            <w:noWrap/>
            <w:vAlign w:val="center"/>
          </w:tcPr>
          <w:p w14:paraId="515CAC0A" w14:textId="0BD0C1A9" w:rsidR="00C63DE3" w:rsidRPr="005253C6" w:rsidRDefault="00B10A3B" w:rsidP="00C63DE3">
            <w:pPr>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53,66%</w:t>
            </w:r>
          </w:p>
        </w:tc>
        <w:tc>
          <w:tcPr>
            <w:tcW w:w="508" w:type="pct"/>
            <w:shd w:val="clear" w:color="auto" w:fill="auto"/>
            <w:noWrap/>
            <w:vAlign w:val="center"/>
          </w:tcPr>
          <w:p w14:paraId="6B40D911" w14:textId="7FDFA3D9" w:rsidR="00C63DE3" w:rsidRPr="005253C6" w:rsidRDefault="00B10A3B" w:rsidP="00C63DE3">
            <w:pPr>
              <w:spacing w:after="0" w:line="240" w:lineRule="auto"/>
              <w:jc w:val="center"/>
              <w:rPr>
                <w:rFonts w:ascii="Trebuchet MS" w:eastAsia="Times New Roman" w:hAnsi="Trebuchet MS" w:cs="Times New Roman"/>
                <w:bCs/>
                <w:lang w:eastAsia="ro-RO"/>
              </w:rPr>
            </w:pPr>
            <w:r w:rsidRPr="005253C6">
              <w:rPr>
                <w:rFonts w:ascii="Trebuchet MS" w:eastAsia="Times New Roman" w:hAnsi="Trebuchet MS" w:cs="Times New Roman"/>
                <w:bCs/>
                <w:lang w:eastAsia="ro-RO"/>
              </w:rPr>
              <w:t>48</w:t>
            </w:r>
          </w:p>
        </w:tc>
        <w:tc>
          <w:tcPr>
            <w:tcW w:w="583" w:type="pct"/>
            <w:shd w:val="clear" w:color="auto" w:fill="auto"/>
            <w:noWrap/>
            <w:vAlign w:val="center"/>
          </w:tcPr>
          <w:p w14:paraId="31D44E6C" w14:textId="7A2A602E" w:rsidR="00C63DE3" w:rsidRPr="005253C6" w:rsidRDefault="00B10A3B" w:rsidP="00C63DE3">
            <w:pPr>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44,04%</w:t>
            </w:r>
          </w:p>
        </w:tc>
        <w:tc>
          <w:tcPr>
            <w:tcW w:w="508" w:type="pct"/>
            <w:shd w:val="clear" w:color="auto" w:fill="auto"/>
            <w:noWrap/>
            <w:vAlign w:val="center"/>
          </w:tcPr>
          <w:p w14:paraId="38D158C8" w14:textId="3664B96A" w:rsidR="00C63DE3" w:rsidRPr="005253C6" w:rsidRDefault="00B10A3B" w:rsidP="00C63DE3">
            <w:pPr>
              <w:spacing w:after="0" w:line="240" w:lineRule="auto"/>
              <w:jc w:val="center"/>
              <w:rPr>
                <w:rFonts w:ascii="Trebuchet MS" w:eastAsia="Times New Roman" w:hAnsi="Trebuchet MS" w:cs="Times New Roman"/>
                <w:bCs/>
                <w:lang w:eastAsia="ro-RO"/>
              </w:rPr>
            </w:pPr>
            <w:r w:rsidRPr="005253C6">
              <w:rPr>
                <w:rFonts w:ascii="Trebuchet MS" w:eastAsia="Times New Roman" w:hAnsi="Trebuchet MS" w:cs="Times New Roman"/>
                <w:bCs/>
                <w:lang w:eastAsia="ro-RO"/>
              </w:rPr>
              <w:t>61</w:t>
            </w:r>
          </w:p>
        </w:tc>
        <w:tc>
          <w:tcPr>
            <w:tcW w:w="583" w:type="pct"/>
            <w:shd w:val="clear" w:color="auto" w:fill="auto"/>
            <w:noWrap/>
            <w:vAlign w:val="center"/>
          </w:tcPr>
          <w:p w14:paraId="5247B870" w14:textId="0188435E" w:rsidR="00C63DE3" w:rsidRPr="005253C6" w:rsidRDefault="00B10A3B" w:rsidP="00C63DE3">
            <w:pPr>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28,11%</w:t>
            </w:r>
          </w:p>
        </w:tc>
        <w:tc>
          <w:tcPr>
            <w:tcW w:w="508" w:type="pct"/>
            <w:shd w:val="clear" w:color="auto" w:fill="auto"/>
            <w:noWrap/>
            <w:vAlign w:val="center"/>
          </w:tcPr>
          <w:p w14:paraId="247B7AFA" w14:textId="0C60D71C" w:rsidR="00C63DE3" w:rsidRPr="005253C6" w:rsidRDefault="00B10A3B" w:rsidP="00C63DE3">
            <w:pPr>
              <w:spacing w:after="0" w:line="240" w:lineRule="auto"/>
              <w:jc w:val="center"/>
              <w:rPr>
                <w:rFonts w:ascii="Trebuchet MS" w:eastAsia="Times New Roman" w:hAnsi="Trebuchet MS" w:cs="Times New Roman"/>
                <w:bCs/>
                <w:lang w:eastAsia="ro-RO"/>
              </w:rPr>
            </w:pPr>
            <w:r w:rsidRPr="005253C6">
              <w:rPr>
                <w:rFonts w:ascii="Trebuchet MS" w:eastAsia="Times New Roman" w:hAnsi="Trebuchet MS" w:cs="Times New Roman"/>
                <w:bCs/>
                <w:lang w:eastAsia="ro-RO"/>
              </w:rPr>
              <w:t>460</w:t>
            </w:r>
          </w:p>
        </w:tc>
        <w:tc>
          <w:tcPr>
            <w:tcW w:w="579" w:type="pct"/>
            <w:shd w:val="clear" w:color="auto" w:fill="auto"/>
            <w:noWrap/>
            <w:vAlign w:val="center"/>
          </w:tcPr>
          <w:p w14:paraId="30299DF1" w14:textId="25AE0FAD" w:rsidR="00C63DE3" w:rsidRPr="005253C6" w:rsidRDefault="00B10A3B" w:rsidP="00C63DE3">
            <w:pPr>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16,08%</w:t>
            </w:r>
          </w:p>
        </w:tc>
      </w:tr>
      <w:tr w:rsidR="00C63DE3" w:rsidRPr="005253C6" w14:paraId="07628DCB" w14:textId="77777777" w:rsidTr="00C63DE3">
        <w:trPr>
          <w:trHeight w:val="406"/>
        </w:trPr>
        <w:tc>
          <w:tcPr>
            <w:tcW w:w="710" w:type="pct"/>
            <w:shd w:val="clear" w:color="auto" w:fill="FFC000"/>
            <w:vAlign w:val="center"/>
          </w:tcPr>
          <w:p w14:paraId="695EF974" w14:textId="77777777" w:rsidR="00C63DE3" w:rsidRPr="005253C6" w:rsidRDefault="00C63DE3" w:rsidP="00C63DE3">
            <w:pPr>
              <w:spacing w:after="0"/>
              <w:jc w:val="center"/>
              <w:rPr>
                <w:rFonts w:ascii="Trebuchet MS" w:eastAsia="Times New Roman" w:hAnsi="Trebuchet MS" w:cs="Times New Roman"/>
                <w:b/>
                <w:bCs/>
                <w:sz w:val="20"/>
                <w:szCs w:val="24"/>
                <w:lang w:eastAsia="ro-RO"/>
              </w:rPr>
            </w:pPr>
            <w:r w:rsidRPr="005253C6">
              <w:rPr>
                <w:rFonts w:ascii="Trebuchet MS" w:eastAsia="Times New Roman" w:hAnsi="Trebuchet MS" w:cs="Times New Roman"/>
                <w:b/>
                <w:bCs/>
                <w:sz w:val="20"/>
                <w:szCs w:val="24"/>
                <w:lang w:eastAsia="ro-RO"/>
              </w:rPr>
              <w:t>Situație 2019 (M4)</w:t>
            </w:r>
          </w:p>
        </w:tc>
        <w:tc>
          <w:tcPr>
            <w:tcW w:w="509" w:type="pct"/>
            <w:shd w:val="clear" w:color="auto" w:fill="auto"/>
            <w:vAlign w:val="center"/>
          </w:tcPr>
          <w:p w14:paraId="7B94B420" w14:textId="77777777" w:rsidR="00C63DE3" w:rsidRPr="005253C6" w:rsidRDefault="00C63DE3" w:rsidP="00C63DE3">
            <w:pPr>
              <w:spacing w:after="0" w:line="240" w:lineRule="auto"/>
              <w:jc w:val="center"/>
              <w:rPr>
                <w:rFonts w:ascii="Trebuchet MS" w:eastAsia="Times New Roman" w:hAnsi="Trebuchet MS" w:cs="Times New Roman"/>
                <w:bCs/>
                <w:lang w:eastAsia="ro-RO"/>
              </w:rPr>
            </w:pPr>
            <w:r w:rsidRPr="005253C6">
              <w:rPr>
                <w:rFonts w:ascii="Trebuchet MS" w:eastAsia="Times New Roman" w:hAnsi="Trebuchet MS" w:cs="Times New Roman"/>
                <w:bCs/>
                <w:lang w:eastAsia="ro-RO"/>
              </w:rPr>
              <w:t>31</w:t>
            </w:r>
          </w:p>
        </w:tc>
        <w:tc>
          <w:tcPr>
            <w:tcW w:w="512" w:type="pct"/>
            <w:shd w:val="clear" w:color="auto" w:fill="auto"/>
            <w:noWrap/>
            <w:vAlign w:val="center"/>
          </w:tcPr>
          <w:p w14:paraId="12CF196D" w14:textId="77777777" w:rsidR="00C63DE3" w:rsidRPr="005253C6" w:rsidRDefault="00C63DE3" w:rsidP="00C63DE3">
            <w:pPr>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75,61%</w:t>
            </w:r>
          </w:p>
        </w:tc>
        <w:tc>
          <w:tcPr>
            <w:tcW w:w="508" w:type="pct"/>
            <w:shd w:val="clear" w:color="auto" w:fill="auto"/>
            <w:noWrap/>
            <w:vAlign w:val="center"/>
          </w:tcPr>
          <w:p w14:paraId="2E0F305B" w14:textId="77777777" w:rsidR="00C63DE3" w:rsidRPr="005253C6" w:rsidRDefault="00C63DE3" w:rsidP="00C63DE3">
            <w:pPr>
              <w:spacing w:after="0" w:line="240" w:lineRule="auto"/>
              <w:jc w:val="center"/>
              <w:rPr>
                <w:rFonts w:ascii="Trebuchet MS" w:eastAsia="Times New Roman" w:hAnsi="Trebuchet MS" w:cs="Times New Roman"/>
                <w:bCs/>
                <w:lang w:eastAsia="ro-RO"/>
              </w:rPr>
            </w:pPr>
            <w:r w:rsidRPr="005253C6">
              <w:rPr>
                <w:rFonts w:ascii="Trebuchet MS" w:eastAsia="Times New Roman" w:hAnsi="Trebuchet MS" w:cs="Times New Roman"/>
                <w:bCs/>
                <w:lang w:eastAsia="ro-RO"/>
              </w:rPr>
              <w:t>70</w:t>
            </w:r>
          </w:p>
        </w:tc>
        <w:tc>
          <w:tcPr>
            <w:tcW w:w="583" w:type="pct"/>
            <w:shd w:val="clear" w:color="auto" w:fill="auto"/>
            <w:noWrap/>
            <w:vAlign w:val="center"/>
          </w:tcPr>
          <w:p w14:paraId="17BEF105" w14:textId="77777777" w:rsidR="00C63DE3" w:rsidRPr="005253C6" w:rsidRDefault="00C63DE3" w:rsidP="00C63DE3">
            <w:pPr>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64,22%</w:t>
            </w:r>
          </w:p>
        </w:tc>
        <w:tc>
          <w:tcPr>
            <w:tcW w:w="508" w:type="pct"/>
            <w:shd w:val="clear" w:color="auto" w:fill="auto"/>
            <w:noWrap/>
            <w:vAlign w:val="center"/>
          </w:tcPr>
          <w:p w14:paraId="13311E1E" w14:textId="77777777" w:rsidR="00C63DE3" w:rsidRPr="005253C6" w:rsidRDefault="00C63DE3" w:rsidP="00C63DE3">
            <w:pPr>
              <w:spacing w:after="0" w:line="240" w:lineRule="auto"/>
              <w:jc w:val="center"/>
              <w:rPr>
                <w:rFonts w:ascii="Trebuchet MS" w:eastAsia="Times New Roman" w:hAnsi="Trebuchet MS" w:cs="Times New Roman"/>
                <w:bCs/>
                <w:lang w:eastAsia="ro-RO"/>
              </w:rPr>
            </w:pPr>
            <w:r w:rsidRPr="005253C6">
              <w:rPr>
                <w:rFonts w:ascii="Trebuchet MS" w:eastAsia="Times New Roman" w:hAnsi="Trebuchet MS" w:cs="Times New Roman"/>
                <w:bCs/>
                <w:lang w:eastAsia="ro-RO"/>
              </w:rPr>
              <w:t>82</w:t>
            </w:r>
          </w:p>
        </w:tc>
        <w:tc>
          <w:tcPr>
            <w:tcW w:w="583" w:type="pct"/>
            <w:shd w:val="clear" w:color="auto" w:fill="auto"/>
            <w:noWrap/>
            <w:vAlign w:val="center"/>
          </w:tcPr>
          <w:p w14:paraId="5E5D1B72" w14:textId="77777777" w:rsidR="00C63DE3" w:rsidRPr="005253C6" w:rsidRDefault="00C63DE3" w:rsidP="00C63DE3">
            <w:pPr>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37,79%</w:t>
            </w:r>
          </w:p>
        </w:tc>
        <w:tc>
          <w:tcPr>
            <w:tcW w:w="508" w:type="pct"/>
            <w:shd w:val="clear" w:color="auto" w:fill="auto"/>
            <w:noWrap/>
            <w:vAlign w:val="center"/>
          </w:tcPr>
          <w:p w14:paraId="34F2C73F" w14:textId="77777777" w:rsidR="00C63DE3" w:rsidRPr="005253C6" w:rsidRDefault="00C63DE3" w:rsidP="00C63DE3">
            <w:pPr>
              <w:spacing w:after="0" w:line="240" w:lineRule="auto"/>
              <w:jc w:val="center"/>
              <w:rPr>
                <w:rFonts w:ascii="Trebuchet MS" w:eastAsia="Times New Roman" w:hAnsi="Trebuchet MS" w:cs="Times New Roman"/>
                <w:bCs/>
                <w:lang w:eastAsia="ro-RO"/>
              </w:rPr>
            </w:pPr>
            <w:r w:rsidRPr="005253C6">
              <w:rPr>
                <w:rFonts w:ascii="Trebuchet MS" w:eastAsia="Times New Roman" w:hAnsi="Trebuchet MS" w:cs="Times New Roman"/>
                <w:bCs/>
                <w:lang w:eastAsia="ro-RO"/>
              </w:rPr>
              <w:t>668</w:t>
            </w:r>
          </w:p>
        </w:tc>
        <w:tc>
          <w:tcPr>
            <w:tcW w:w="579" w:type="pct"/>
            <w:shd w:val="clear" w:color="auto" w:fill="auto"/>
            <w:noWrap/>
            <w:vAlign w:val="center"/>
          </w:tcPr>
          <w:p w14:paraId="60D285C4" w14:textId="77777777" w:rsidR="00C63DE3" w:rsidRPr="005253C6" w:rsidRDefault="00C63DE3" w:rsidP="00C63DE3">
            <w:pPr>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23,35%</w:t>
            </w:r>
          </w:p>
        </w:tc>
      </w:tr>
      <w:tr w:rsidR="00C63DE3" w:rsidRPr="005253C6" w14:paraId="21FBD379" w14:textId="77777777" w:rsidTr="00C63DE3">
        <w:trPr>
          <w:trHeight w:val="406"/>
        </w:trPr>
        <w:tc>
          <w:tcPr>
            <w:tcW w:w="710" w:type="pct"/>
            <w:shd w:val="clear" w:color="auto" w:fill="FFC000"/>
            <w:vAlign w:val="center"/>
          </w:tcPr>
          <w:p w14:paraId="6AE65333" w14:textId="77777777" w:rsidR="00C63DE3" w:rsidRPr="005253C6" w:rsidRDefault="00C63DE3" w:rsidP="00C63DE3">
            <w:pPr>
              <w:spacing w:after="0"/>
              <w:jc w:val="center"/>
              <w:rPr>
                <w:rFonts w:ascii="Trebuchet MS" w:eastAsia="Times New Roman" w:hAnsi="Trebuchet MS" w:cs="Times New Roman"/>
                <w:b/>
                <w:bCs/>
                <w:sz w:val="20"/>
                <w:szCs w:val="24"/>
                <w:lang w:eastAsia="ro-RO"/>
              </w:rPr>
            </w:pPr>
            <w:r w:rsidRPr="005253C6">
              <w:rPr>
                <w:rFonts w:ascii="Trebuchet MS" w:eastAsia="Times New Roman" w:hAnsi="Trebuchet MS" w:cs="Times New Roman"/>
                <w:b/>
                <w:bCs/>
                <w:sz w:val="20"/>
                <w:szCs w:val="24"/>
                <w:lang w:eastAsia="ro-RO"/>
              </w:rPr>
              <w:t>Situație 2018 (M3)</w:t>
            </w:r>
          </w:p>
        </w:tc>
        <w:tc>
          <w:tcPr>
            <w:tcW w:w="509" w:type="pct"/>
            <w:shd w:val="clear" w:color="auto" w:fill="auto"/>
            <w:vAlign w:val="center"/>
          </w:tcPr>
          <w:p w14:paraId="2112BD0C" w14:textId="77777777" w:rsidR="00C63DE3" w:rsidRPr="005253C6" w:rsidRDefault="00C63DE3" w:rsidP="00C63DE3">
            <w:pPr>
              <w:spacing w:after="0" w:line="240" w:lineRule="auto"/>
              <w:jc w:val="center"/>
              <w:rPr>
                <w:rFonts w:ascii="Trebuchet MS" w:eastAsia="Times New Roman" w:hAnsi="Trebuchet MS" w:cs="Times New Roman"/>
                <w:bCs/>
                <w:lang w:eastAsia="ro-RO"/>
              </w:rPr>
            </w:pPr>
            <w:r w:rsidRPr="005253C6">
              <w:rPr>
                <w:rFonts w:ascii="Trebuchet MS" w:eastAsia="Times New Roman" w:hAnsi="Trebuchet MS" w:cs="Times New Roman"/>
                <w:bCs/>
                <w:lang w:eastAsia="ro-RO"/>
              </w:rPr>
              <w:t>28</w:t>
            </w:r>
          </w:p>
        </w:tc>
        <w:tc>
          <w:tcPr>
            <w:tcW w:w="512" w:type="pct"/>
            <w:shd w:val="clear" w:color="auto" w:fill="auto"/>
            <w:noWrap/>
            <w:vAlign w:val="center"/>
          </w:tcPr>
          <w:p w14:paraId="66EB3007" w14:textId="77777777" w:rsidR="00C63DE3" w:rsidRPr="005253C6" w:rsidRDefault="00C63DE3" w:rsidP="00C63DE3">
            <w:pPr>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68,29%</w:t>
            </w:r>
          </w:p>
        </w:tc>
        <w:tc>
          <w:tcPr>
            <w:tcW w:w="508" w:type="pct"/>
            <w:shd w:val="clear" w:color="auto" w:fill="auto"/>
            <w:noWrap/>
            <w:vAlign w:val="center"/>
          </w:tcPr>
          <w:p w14:paraId="679E5EFF" w14:textId="77777777" w:rsidR="00C63DE3" w:rsidRPr="005253C6" w:rsidRDefault="00C63DE3" w:rsidP="00C63DE3">
            <w:pPr>
              <w:spacing w:after="0" w:line="240" w:lineRule="auto"/>
              <w:jc w:val="center"/>
              <w:rPr>
                <w:rFonts w:ascii="Trebuchet MS" w:eastAsia="Times New Roman" w:hAnsi="Trebuchet MS" w:cs="Times New Roman"/>
                <w:bCs/>
                <w:lang w:eastAsia="ro-RO"/>
              </w:rPr>
            </w:pPr>
            <w:r w:rsidRPr="005253C6">
              <w:rPr>
                <w:rFonts w:ascii="Trebuchet MS" w:eastAsia="Times New Roman" w:hAnsi="Trebuchet MS" w:cs="Times New Roman"/>
                <w:bCs/>
                <w:lang w:eastAsia="ro-RO"/>
              </w:rPr>
              <w:t>60</w:t>
            </w:r>
          </w:p>
        </w:tc>
        <w:tc>
          <w:tcPr>
            <w:tcW w:w="583" w:type="pct"/>
            <w:shd w:val="clear" w:color="auto" w:fill="auto"/>
            <w:noWrap/>
            <w:vAlign w:val="center"/>
          </w:tcPr>
          <w:p w14:paraId="41AF5067" w14:textId="77777777" w:rsidR="00C63DE3" w:rsidRPr="005253C6" w:rsidRDefault="00C63DE3" w:rsidP="00C63DE3">
            <w:pPr>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55,05%</w:t>
            </w:r>
          </w:p>
        </w:tc>
        <w:tc>
          <w:tcPr>
            <w:tcW w:w="508" w:type="pct"/>
            <w:shd w:val="clear" w:color="auto" w:fill="auto"/>
            <w:noWrap/>
            <w:vAlign w:val="center"/>
          </w:tcPr>
          <w:p w14:paraId="7DAC4B3E" w14:textId="77777777" w:rsidR="00C63DE3" w:rsidRPr="005253C6" w:rsidRDefault="00C63DE3" w:rsidP="00C63DE3">
            <w:pPr>
              <w:spacing w:after="0" w:line="240" w:lineRule="auto"/>
              <w:jc w:val="center"/>
              <w:rPr>
                <w:rFonts w:ascii="Trebuchet MS" w:eastAsia="Times New Roman" w:hAnsi="Trebuchet MS" w:cs="Times New Roman"/>
                <w:bCs/>
                <w:lang w:eastAsia="ro-RO"/>
              </w:rPr>
            </w:pPr>
            <w:r w:rsidRPr="005253C6">
              <w:rPr>
                <w:rFonts w:ascii="Trebuchet MS" w:eastAsia="Times New Roman" w:hAnsi="Trebuchet MS" w:cs="Times New Roman"/>
                <w:bCs/>
                <w:lang w:eastAsia="ro-RO"/>
              </w:rPr>
              <w:t>77</w:t>
            </w:r>
          </w:p>
        </w:tc>
        <w:tc>
          <w:tcPr>
            <w:tcW w:w="583" w:type="pct"/>
            <w:shd w:val="clear" w:color="auto" w:fill="auto"/>
            <w:noWrap/>
            <w:vAlign w:val="center"/>
          </w:tcPr>
          <w:p w14:paraId="55CF82D5" w14:textId="77777777" w:rsidR="00C63DE3" w:rsidRPr="005253C6" w:rsidRDefault="00C63DE3" w:rsidP="00C63DE3">
            <w:pPr>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35,48%</w:t>
            </w:r>
          </w:p>
        </w:tc>
        <w:tc>
          <w:tcPr>
            <w:tcW w:w="508" w:type="pct"/>
            <w:shd w:val="clear" w:color="auto" w:fill="auto"/>
            <w:noWrap/>
            <w:vAlign w:val="center"/>
          </w:tcPr>
          <w:p w14:paraId="14DB0238" w14:textId="77777777" w:rsidR="00C63DE3" w:rsidRPr="005253C6" w:rsidRDefault="00C63DE3" w:rsidP="00C63DE3">
            <w:pPr>
              <w:spacing w:after="0" w:line="240" w:lineRule="auto"/>
              <w:jc w:val="center"/>
              <w:rPr>
                <w:rFonts w:ascii="Trebuchet MS" w:eastAsia="Times New Roman" w:hAnsi="Trebuchet MS" w:cs="Times New Roman"/>
                <w:bCs/>
                <w:lang w:eastAsia="ro-RO"/>
              </w:rPr>
            </w:pPr>
            <w:r w:rsidRPr="005253C6">
              <w:rPr>
                <w:rFonts w:ascii="Trebuchet MS" w:eastAsia="Times New Roman" w:hAnsi="Trebuchet MS" w:cs="Times New Roman"/>
                <w:bCs/>
                <w:lang w:eastAsia="ro-RO"/>
              </w:rPr>
              <w:t>486</w:t>
            </w:r>
          </w:p>
        </w:tc>
        <w:tc>
          <w:tcPr>
            <w:tcW w:w="579" w:type="pct"/>
            <w:shd w:val="clear" w:color="auto" w:fill="auto"/>
            <w:noWrap/>
            <w:vAlign w:val="center"/>
          </w:tcPr>
          <w:p w14:paraId="30F0D3D8" w14:textId="77777777" w:rsidR="00C63DE3" w:rsidRPr="005253C6" w:rsidRDefault="00C63DE3" w:rsidP="00C63DE3">
            <w:pPr>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16,99%</w:t>
            </w:r>
          </w:p>
        </w:tc>
      </w:tr>
      <w:tr w:rsidR="00C63DE3" w:rsidRPr="005253C6" w14:paraId="08873341" w14:textId="77777777" w:rsidTr="00C63DE3">
        <w:trPr>
          <w:trHeight w:val="406"/>
        </w:trPr>
        <w:tc>
          <w:tcPr>
            <w:tcW w:w="710" w:type="pct"/>
            <w:shd w:val="clear" w:color="auto" w:fill="FFC000"/>
            <w:vAlign w:val="center"/>
          </w:tcPr>
          <w:p w14:paraId="54EC7FCE" w14:textId="77777777" w:rsidR="00C63DE3" w:rsidRPr="005253C6" w:rsidRDefault="00C63DE3" w:rsidP="00C63DE3">
            <w:pPr>
              <w:spacing w:after="0"/>
              <w:jc w:val="center"/>
              <w:rPr>
                <w:rFonts w:ascii="Trebuchet MS" w:eastAsia="Times New Roman" w:hAnsi="Trebuchet MS" w:cs="Times New Roman"/>
                <w:b/>
                <w:bCs/>
                <w:sz w:val="20"/>
                <w:szCs w:val="24"/>
                <w:lang w:eastAsia="ro-RO"/>
              </w:rPr>
            </w:pPr>
            <w:r w:rsidRPr="005253C6">
              <w:rPr>
                <w:rFonts w:ascii="Trebuchet MS" w:eastAsia="Times New Roman" w:hAnsi="Trebuchet MS" w:cs="Times New Roman"/>
                <w:b/>
                <w:bCs/>
                <w:sz w:val="20"/>
                <w:szCs w:val="24"/>
                <w:lang w:eastAsia="ro-RO"/>
              </w:rPr>
              <w:t>Situație 2017 (M2)</w:t>
            </w:r>
          </w:p>
        </w:tc>
        <w:tc>
          <w:tcPr>
            <w:tcW w:w="509" w:type="pct"/>
            <w:shd w:val="clear" w:color="auto" w:fill="auto"/>
            <w:vAlign w:val="center"/>
          </w:tcPr>
          <w:p w14:paraId="0FEFDA2E" w14:textId="77777777" w:rsidR="00C63DE3" w:rsidRPr="005253C6" w:rsidRDefault="00C63DE3" w:rsidP="00C63DE3">
            <w:pPr>
              <w:spacing w:after="0" w:line="240" w:lineRule="auto"/>
              <w:jc w:val="center"/>
              <w:rPr>
                <w:rFonts w:ascii="Trebuchet MS" w:eastAsia="Times New Roman" w:hAnsi="Trebuchet MS" w:cs="Times New Roman"/>
                <w:bCs/>
                <w:lang w:eastAsia="ro-RO"/>
              </w:rPr>
            </w:pPr>
            <w:r w:rsidRPr="005253C6">
              <w:rPr>
                <w:rFonts w:ascii="Trebuchet MS" w:eastAsia="Times New Roman" w:hAnsi="Trebuchet MS" w:cs="Times New Roman"/>
                <w:bCs/>
                <w:lang w:eastAsia="ro-RO"/>
              </w:rPr>
              <w:t>15</w:t>
            </w:r>
          </w:p>
        </w:tc>
        <w:tc>
          <w:tcPr>
            <w:tcW w:w="512" w:type="pct"/>
            <w:shd w:val="clear" w:color="auto" w:fill="auto"/>
            <w:noWrap/>
            <w:vAlign w:val="center"/>
          </w:tcPr>
          <w:p w14:paraId="7F91D01A" w14:textId="77777777" w:rsidR="00C63DE3" w:rsidRPr="005253C6" w:rsidRDefault="00C63DE3" w:rsidP="00C63DE3">
            <w:pPr>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36,58%</w:t>
            </w:r>
          </w:p>
        </w:tc>
        <w:tc>
          <w:tcPr>
            <w:tcW w:w="508" w:type="pct"/>
            <w:shd w:val="clear" w:color="auto" w:fill="auto"/>
            <w:noWrap/>
            <w:vAlign w:val="center"/>
          </w:tcPr>
          <w:p w14:paraId="17E97AE5" w14:textId="77777777" w:rsidR="00C63DE3" w:rsidRPr="005253C6" w:rsidRDefault="00C63DE3" w:rsidP="00C63DE3">
            <w:pPr>
              <w:spacing w:after="0" w:line="240" w:lineRule="auto"/>
              <w:jc w:val="center"/>
              <w:rPr>
                <w:rFonts w:ascii="Trebuchet MS" w:eastAsia="Times New Roman" w:hAnsi="Trebuchet MS" w:cs="Times New Roman"/>
                <w:bCs/>
                <w:lang w:eastAsia="ro-RO"/>
              </w:rPr>
            </w:pPr>
            <w:r w:rsidRPr="005253C6">
              <w:rPr>
                <w:rFonts w:ascii="Trebuchet MS" w:eastAsia="Times New Roman" w:hAnsi="Trebuchet MS" w:cs="Times New Roman"/>
                <w:bCs/>
                <w:lang w:eastAsia="ro-RO"/>
              </w:rPr>
              <w:t>29</w:t>
            </w:r>
          </w:p>
        </w:tc>
        <w:tc>
          <w:tcPr>
            <w:tcW w:w="583" w:type="pct"/>
            <w:shd w:val="clear" w:color="auto" w:fill="auto"/>
            <w:noWrap/>
            <w:vAlign w:val="center"/>
          </w:tcPr>
          <w:p w14:paraId="731C69FF" w14:textId="77777777" w:rsidR="00C63DE3" w:rsidRPr="005253C6" w:rsidRDefault="00C63DE3" w:rsidP="00C63DE3">
            <w:pPr>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26,60%</w:t>
            </w:r>
          </w:p>
        </w:tc>
        <w:tc>
          <w:tcPr>
            <w:tcW w:w="508" w:type="pct"/>
            <w:shd w:val="clear" w:color="auto" w:fill="auto"/>
            <w:noWrap/>
            <w:vAlign w:val="center"/>
          </w:tcPr>
          <w:p w14:paraId="241B4E6E" w14:textId="77777777" w:rsidR="00C63DE3" w:rsidRPr="005253C6" w:rsidRDefault="00C63DE3" w:rsidP="00C63DE3">
            <w:pPr>
              <w:spacing w:after="0" w:line="240" w:lineRule="auto"/>
              <w:jc w:val="center"/>
              <w:rPr>
                <w:rFonts w:ascii="Trebuchet MS" w:eastAsia="Times New Roman" w:hAnsi="Trebuchet MS" w:cs="Times New Roman"/>
                <w:bCs/>
                <w:lang w:eastAsia="ro-RO"/>
              </w:rPr>
            </w:pPr>
            <w:r w:rsidRPr="005253C6">
              <w:rPr>
                <w:rFonts w:ascii="Trebuchet MS" w:eastAsia="Times New Roman" w:hAnsi="Trebuchet MS" w:cs="Times New Roman"/>
                <w:bCs/>
                <w:lang w:eastAsia="ro-RO"/>
              </w:rPr>
              <w:t>40</w:t>
            </w:r>
          </w:p>
        </w:tc>
        <w:tc>
          <w:tcPr>
            <w:tcW w:w="583" w:type="pct"/>
            <w:shd w:val="clear" w:color="auto" w:fill="auto"/>
            <w:noWrap/>
            <w:vAlign w:val="center"/>
          </w:tcPr>
          <w:p w14:paraId="469C8FED" w14:textId="77777777" w:rsidR="00C63DE3" w:rsidRPr="005253C6" w:rsidRDefault="00C63DE3" w:rsidP="00C63DE3">
            <w:pPr>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18,43%</w:t>
            </w:r>
          </w:p>
        </w:tc>
        <w:tc>
          <w:tcPr>
            <w:tcW w:w="508" w:type="pct"/>
            <w:shd w:val="clear" w:color="auto" w:fill="auto"/>
            <w:noWrap/>
            <w:vAlign w:val="center"/>
          </w:tcPr>
          <w:p w14:paraId="7F4A5940" w14:textId="77777777" w:rsidR="00C63DE3" w:rsidRPr="005253C6" w:rsidRDefault="00C63DE3" w:rsidP="00C63DE3">
            <w:pPr>
              <w:spacing w:after="0" w:line="240" w:lineRule="auto"/>
              <w:jc w:val="center"/>
              <w:rPr>
                <w:rFonts w:ascii="Trebuchet MS" w:eastAsia="Times New Roman" w:hAnsi="Trebuchet MS" w:cs="Times New Roman"/>
                <w:bCs/>
                <w:lang w:eastAsia="ro-RO"/>
              </w:rPr>
            </w:pPr>
            <w:r w:rsidRPr="005253C6">
              <w:rPr>
                <w:rFonts w:ascii="Trebuchet MS" w:eastAsia="Times New Roman" w:hAnsi="Trebuchet MS" w:cs="Times New Roman"/>
                <w:bCs/>
                <w:lang w:eastAsia="ro-RO"/>
              </w:rPr>
              <w:t>200</w:t>
            </w:r>
          </w:p>
        </w:tc>
        <w:tc>
          <w:tcPr>
            <w:tcW w:w="579" w:type="pct"/>
            <w:shd w:val="clear" w:color="auto" w:fill="auto"/>
            <w:noWrap/>
            <w:vAlign w:val="center"/>
          </w:tcPr>
          <w:p w14:paraId="624EEA81" w14:textId="77777777" w:rsidR="00C63DE3" w:rsidRPr="005253C6" w:rsidRDefault="00C63DE3" w:rsidP="00C63DE3">
            <w:pPr>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6,99%</w:t>
            </w:r>
          </w:p>
        </w:tc>
      </w:tr>
      <w:tr w:rsidR="00C63DE3" w:rsidRPr="005253C6" w14:paraId="6C988CD6" w14:textId="77777777" w:rsidTr="00C63DE3">
        <w:trPr>
          <w:trHeight w:val="412"/>
        </w:trPr>
        <w:tc>
          <w:tcPr>
            <w:tcW w:w="710" w:type="pct"/>
            <w:shd w:val="clear" w:color="auto" w:fill="FFC000"/>
            <w:vAlign w:val="center"/>
          </w:tcPr>
          <w:p w14:paraId="45C5F6AA" w14:textId="77777777" w:rsidR="00C63DE3" w:rsidRPr="005253C6" w:rsidRDefault="00C63DE3" w:rsidP="00C63DE3">
            <w:pPr>
              <w:spacing w:after="0"/>
              <w:jc w:val="center"/>
              <w:rPr>
                <w:rFonts w:ascii="Trebuchet MS" w:eastAsia="Times New Roman" w:hAnsi="Trebuchet MS" w:cs="Times New Roman"/>
                <w:b/>
                <w:bCs/>
                <w:sz w:val="24"/>
                <w:szCs w:val="24"/>
                <w:lang w:eastAsia="ro-RO"/>
              </w:rPr>
            </w:pPr>
            <w:r w:rsidRPr="005253C6">
              <w:rPr>
                <w:rFonts w:ascii="Trebuchet MS" w:eastAsia="Times New Roman" w:hAnsi="Trebuchet MS" w:cs="Times New Roman"/>
                <w:b/>
                <w:bCs/>
                <w:sz w:val="20"/>
                <w:szCs w:val="24"/>
                <w:lang w:eastAsia="ro-RO"/>
              </w:rPr>
              <w:t>Situație 2016 (M1)</w:t>
            </w:r>
          </w:p>
        </w:tc>
        <w:tc>
          <w:tcPr>
            <w:tcW w:w="509" w:type="pct"/>
            <w:shd w:val="clear" w:color="auto" w:fill="auto"/>
            <w:vAlign w:val="center"/>
          </w:tcPr>
          <w:p w14:paraId="5694BE7C" w14:textId="77777777" w:rsidR="00C63DE3" w:rsidRPr="005253C6" w:rsidRDefault="00C63DE3" w:rsidP="00C63DE3">
            <w:pPr>
              <w:spacing w:after="0" w:line="240" w:lineRule="auto"/>
              <w:jc w:val="center"/>
              <w:rPr>
                <w:rFonts w:ascii="Trebuchet MS" w:eastAsia="Times New Roman" w:hAnsi="Trebuchet MS" w:cs="Times New Roman"/>
                <w:bCs/>
                <w:lang w:eastAsia="ro-RO"/>
              </w:rPr>
            </w:pPr>
            <w:r w:rsidRPr="005253C6">
              <w:rPr>
                <w:rFonts w:ascii="Trebuchet MS" w:eastAsia="Times New Roman" w:hAnsi="Trebuchet MS" w:cs="Times New Roman"/>
                <w:bCs/>
                <w:lang w:eastAsia="ro-RO"/>
              </w:rPr>
              <w:t>33</w:t>
            </w:r>
          </w:p>
        </w:tc>
        <w:tc>
          <w:tcPr>
            <w:tcW w:w="512" w:type="pct"/>
            <w:shd w:val="clear" w:color="auto" w:fill="auto"/>
            <w:noWrap/>
            <w:vAlign w:val="center"/>
          </w:tcPr>
          <w:p w14:paraId="235C7603" w14:textId="77777777" w:rsidR="00C63DE3" w:rsidRPr="005253C6" w:rsidRDefault="00C63DE3" w:rsidP="00C63DE3">
            <w:pPr>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80,48%</w:t>
            </w:r>
          </w:p>
        </w:tc>
        <w:tc>
          <w:tcPr>
            <w:tcW w:w="508" w:type="pct"/>
            <w:shd w:val="clear" w:color="auto" w:fill="auto"/>
            <w:noWrap/>
            <w:vAlign w:val="center"/>
          </w:tcPr>
          <w:p w14:paraId="2D281833" w14:textId="77777777" w:rsidR="00C63DE3" w:rsidRPr="005253C6" w:rsidRDefault="00C63DE3" w:rsidP="00C63DE3">
            <w:pPr>
              <w:spacing w:after="0" w:line="240" w:lineRule="auto"/>
              <w:jc w:val="center"/>
              <w:rPr>
                <w:rFonts w:ascii="Trebuchet MS" w:eastAsia="Times New Roman" w:hAnsi="Trebuchet MS" w:cs="Times New Roman"/>
                <w:bCs/>
                <w:lang w:eastAsia="ro-RO"/>
              </w:rPr>
            </w:pPr>
            <w:r w:rsidRPr="005253C6">
              <w:rPr>
                <w:rFonts w:ascii="Trebuchet MS" w:eastAsia="Times New Roman" w:hAnsi="Trebuchet MS" w:cs="Times New Roman"/>
                <w:bCs/>
                <w:lang w:eastAsia="ro-RO"/>
              </w:rPr>
              <w:t>54</w:t>
            </w:r>
          </w:p>
        </w:tc>
        <w:tc>
          <w:tcPr>
            <w:tcW w:w="583" w:type="pct"/>
            <w:shd w:val="clear" w:color="auto" w:fill="auto"/>
            <w:noWrap/>
            <w:vAlign w:val="center"/>
          </w:tcPr>
          <w:p w14:paraId="76351E76" w14:textId="77777777" w:rsidR="00C63DE3" w:rsidRPr="005253C6" w:rsidRDefault="00C63DE3" w:rsidP="00C63DE3">
            <w:pPr>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49.54%</w:t>
            </w:r>
          </w:p>
        </w:tc>
        <w:tc>
          <w:tcPr>
            <w:tcW w:w="508" w:type="pct"/>
            <w:shd w:val="clear" w:color="auto" w:fill="auto"/>
            <w:noWrap/>
            <w:vAlign w:val="center"/>
          </w:tcPr>
          <w:p w14:paraId="6EDE8F13" w14:textId="77777777" w:rsidR="00C63DE3" w:rsidRPr="005253C6" w:rsidRDefault="00C63DE3" w:rsidP="00C63DE3">
            <w:pPr>
              <w:spacing w:after="0" w:line="240" w:lineRule="auto"/>
              <w:jc w:val="center"/>
              <w:rPr>
                <w:rFonts w:ascii="Trebuchet MS" w:eastAsia="Times New Roman" w:hAnsi="Trebuchet MS" w:cs="Times New Roman"/>
                <w:bCs/>
                <w:lang w:eastAsia="ro-RO"/>
              </w:rPr>
            </w:pPr>
            <w:r w:rsidRPr="005253C6">
              <w:rPr>
                <w:rFonts w:ascii="Trebuchet MS" w:eastAsia="Times New Roman" w:hAnsi="Trebuchet MS" w:cs="Times New Roman"/>
                <w:bCs/>
                <w:lang w:eastAsia="ro-RO"/>
              </w:rPr>
              <w:t>81</w:t>
            </w:r>
          </w:p>
        </w:tc>
        <w:tc>
          <w:tcPr>
            <w:tcW w:w="583" w:type="pct"/>
            <w:shd w:val="clear" w:color="auto" w:fill="auto"/>
            <w:noWrap/>
            <w:vAlign w:val="center"/>
          </w:tcPr>
          <w:p w14:paraId="6B23AFA1" w14:textId="77777777" w:rsidR="00C63DE3" w:rsidRPr="005253C6" w:rsidRDefault="00C63DE3" w:rsidP="00C63DE3">
            <w:pPr>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37.33%</w:t>
            </w:r>
          </w:p>
        </w:tc>
        <w:tc>
          <w:tcPr>
            <w:tcW w:w="508" w:type="pct"/>
            <w:shd w:val="clear" w:color="auto" w:fill="auto"/>
            <w:noWrap/>
            <w:vAlign w:val="center"/>
          </w:tcPr>
          <w:p w14:paraId="5315AAB3" w14:textId="77777777" w:rsidR="00C63DE3" w:rsidRPr="005253C6" w:rsidRDefault="00C63DE3" w:rsidP="00C63DE3">
            <w:pPr>
              <w:spacing w:after="0" w:line="240" w:lineRule="auto"/>
              <w:jc w:val="center"/>
              <w:rPr>
                <w:rFonts w:ascii="Trebuchet MS" w:eastAsia="Times New Roman" w:hAnsi="Trebuchet MS" w:cs="Times New Roman"/>
                <w:bCs/>
                <w:lang w:eastAsia="ro-RO"/>
              </w:rPr>
            </w:pPr>
            <w:r w:rsidRPr="005253C6">
              <w:rPr>
                <w:rFonts w:ascii="Trebuchet MS" w:eastAsia="Times New Roman" w:hAnsi="Trebuchet MS" w:cs="Times New Roman"/>
                <w:bCs/>
                <w:lang w:eastAsia="ro-RO"/>
              </w:rPr>
              <w:t>580</w:t>
            </w:r>
          </w:p>
        </w:tc>
        <w:tc>
          <w:tcPr>
            <w:tcW w:w="579" w:type="pct"/>
            <w:shd w:val="clear" w:color="auto" w:fill="auto"/>
            <w:noWrap/>
            <w:vAlign w:val="center"/>
          </w:tcPr>
          <w:p w14:paraId="01426E92" w14:textId="77777777" w:rsidR="00C63DE3" w:rsidRPr="005253C6" w:rsidRDefault="00C63DE3" w:rsidP="00C63DE3">
            <w:pPr>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20.27%</w:t>
            </w:r>
          </w:p>
        </w:tc>
      </w:tr>
      <w:tr w:rsidR="00C63DE3" w:rsidRPr="005253C6" w14:paraId="42AFD124" w14:textId="77777777" w:rsidTr="00C63DE3">
        <w:trPr>
          <w:trHeight w:val="419"/>
        </w:trPr>
        <w:tc>
          <w:tcPr>
            <w:tcW w:w="710" w:type="pct"/>
            <w:shd w:val="clear" w:color="auto" w:fill="FFC000"/>
            <w:vAlign w:val="center"/>
          </w:tcPr>
          <w:p w14:paraId="335FD79E" w14:textId="77777777" w:rsidR="00C63DE3" w:rsidRPr="005253C6" w:rsidRDefault="00C63DE3" w:rsidP="00C63DE3">
            <w:pPr>
              <w:spacing w:after="0"/>
              <w:jc w:val="center"/>
              <w:rPr>
                <w:rFonts w:ascii="Trebuchet MS" w:eastAsia="Times New Roman" w:hAnsi="Trebuchet MS" w:cs="Times New Roman"/>
                <w:b/>
                <w:bCs/>
                <w:sz w:val="24"/>
                <w:szCs w:val="24"/>
                <w:lang w:eastAsia="ro-RO"/>
              </w:rPr>
            </w:pPr>
            <w:r w:rsidRPr="005253C6">
              <w:rPr>
                <w:rFonts w:ascii="Trebuchet MS" w:eastAsia="Times New Roman" w:hAnsi="Trebuchet MS" w:cs="Times New Roman"/>
                <w:b/>
                <w:bCs/>
                <w:sz w:val="20"/>
                <w:szCs w:val="24"/>
                <w:lang w:eastAsia="ro-RO"/>
              </w:rPr>
              <w:t xml:space="preserve">Situație 2015 (R4) </w:t>
            </w:r>
          </w:p>
        </w:tc>
        <w:tc>
          <w:tcPr>
            <w:tcW w:w="509" w:type="pct"/>
            <w:shd w:val="clear" w:color="auto" w:fill="auto"/>
            <w:vAlign w:val="center"/>
          </w:tcPr>
          <w:p w14:paraId="7EDFA0BC" w14:textId="77777777" w:rsidR="00C63DE3" w:rsidRPr="005253C6" w:rsidRDefault="00C63DE3" w:rsidP="00C63DE3">
            <w:pPr>
              <w:spacing w:after="0" w:line="240" w:lineRule="auto"/>
              <w:jc w:val="center"/>
              <w:rPr>
                <w:rFonts w:ascii="Trebuchet MS" w:eastAsia="Times New Roman" w:hAnsi="Trebuchet MS" w:cs="Times New Roman"/>
                <w:bCs/>
                <w:lang w:eastAsia="ro-RO"/>
              </w:rPr>
            </w:pPr>
            <w:r w:rsidRPr="005253C6">
              <w:rPr>
                <w:rFonts w:ascii="Trebuchet MS" w:eastAsia="Times New Roman" w:hAnsi="Trebuchet MS" w:cs="Times New Roman"/>
                <w:bCs/>
                <w:lang w:eastAsia="ro-RO"/>
              </w:rPr>
              <w:t>37</w:t>
            </w:r>
          </w:p>
        </w:tc>
        <w:tc>
          <w:tcPr>
            <w:tcW w:w="512" w:type="pct"/>
            <w:shd w:val="clear" w:color="auto" w:fill="auto"/>
            <w:noWrap/>
            <w:vAlign w:val="center"/>
          </w:tcPr>
          <w:p w14:paraId="6426526B" w14:textId="77777777" w:rsidR="00C63DE3" w:rsidRPr="005253C6" w:rsidRDefault="00C63DE3" w:rsidP="00C63DE3">
            <w:pPr>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90,24%</w:t>
            </w:r>
          </w:p>
        </w:tc>
        <w:tc>
          <w:tcPr>
            <w:tcW w:w="508" w:type="pct"/>
            <w:shd w:val="clear" w:color="auto" w:fill="auto"/>
            <w:noWrap/>
            <w:vAlign w:val="center"/>
          </w:tcPr>
          <w:p w14:paraId="2D34B21B" w14:textId="77777777" w:rsidR="00C63DE3" w:rsidRPr="005253C6" w:rsidRDefault="00C63DE3" w:rsidP="00C63DE3">
            <w:pPr>
              <w:spacing w:after="0" w:line="240" w:lineRule="auto"/>
              <w:jc w:val="center"/>
              <w:rPr>
                <w:rFonts w:ascii="Trebuchet MS" w:eastAsia="Times New Roman" w:hAnsi="Trebuchet MS" w:cs="Times New Roman"/>
                <w:bCs/>
                <w:lang w:eastAsia="ro-RO"/>
              </w:rPr>
            </w:pPr>
            <w:r w:rsidRPr="005253C6">
              <w:rPr>
                <w:rFonts w:ascii="Trebuchet MS" w:eastAsia="Times New Roman" w:hAnsi="Trebuchet MS" w:cs="Times New Roman"/>
                <w:bCs/>
                <w:lang w:eastAsia="ro-RO"/>
              </w:rPr>
              <w:t>65</w:t>
            </w:r>
          </w:p>
        </w:tc>
        <w:tc>
          <w:tcPr>
            <w:tcW w:w="583" w:type="pct"/>
            <w:shd w:val="clear" w:color="auto" w:fill="auto"/>
            <w:noWrap/>
            <w:vAlign w:val="center"/>
          </w:tcPr>
          <w:p w14:paraId="59A18A7A" w14:textId="77777777" w:rsidR="00C63DE3" w:rsidRPr="005253C6" w:rsidRDefault="00C63DE3" w:rsidP="00C63DE3">
            <w:pPr>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59,63%</w:t>
            </w:r>
          </w:p>
        </w:tc>
        <w:tc>
          <w:tcPr>
            <w:tcW w:w="508" w:type="pct"/>
            <w:shd w:val="clear" w:color="auto" w:fill="auto"/>
            <w:noWrap/>
            <w:vAlign w:val="center"/>
          </w:tcPr>
          <w:p w14:paraId="254A4DE7" w14:textId="77777777" w:rsidR="00C63DE3" w:rsidRPr="005253C6" w:rsidRDefault="00C63DE3" w:rsidP="00C63DE3">
            <w:pPr>
              <w:spacing w:after="0" w:line="240" w:lineRule="auto"/>
              <w:jc w:val="center"/>
              <w:rPr>
                <w:rFonts w:ascii="Trebuchet MS" w:eastAsia="Times New Roman" w:hAnsi="Trebuchet MS" w:cs="Times New Roman"/>
                <w:bCs/>
                <w:lang w:eastAsia="ro-RO"/>
              </w:rPr>
            </w:pPr>
            <w:r w:rsidRPr="005253C6">
              <w:rPr>
                <w:rFonts w:ascii="Trebuchet MS" w:eastAsia="Times New Roman" w:hAnsi="Trebuchet MS" w:cs="Times New Roman"/>
                <w:bCs/>
                <w:lang w:eastAsia="ro-RO"/>
              </w:rPr>
              <w:t>111</w:t>
            </w:r>
          </w:p>
        </w:tc>
        <w:tc>
          <w:tcPr>
            <w:tcW w:w="583" w:type="pct"/>
            <w:shd w:val="clear" w:color="auto" w:fill="auto"/>
            <w:noWrap/>
            <w:vAlign w:val="center"/>
          </w:tcPr>
          <w:p w14:paraId="2E9B59C1" w14:textId="77777777" w:rsidR="00C63DE3" w:rsidRPr="005253C6" w:rsidRDefault="00C63DE3" w:rsidP="00C63DE3">
            <w:pPr>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51,15%</w:t>
            </w:r>
          </w:p>
        </w:tc>
        <w:tc>
          <w:tcPr>
            <w:tcW w:w="508" w:type="pct"/>
            <w:shd w:val="clear" w:color="auto" w:fill="auto"/>
            <w:noWrap/>
            <w:vAlign w:val="center"/>
          </w:tcPr>
          <w:p w14:paraId="18CF1BDB" w14:textId="77777777" w:rsidR="00C63DE3" w:rsidRPr="005253C6" w:rsidRDefault="00C63DE3" w:rsidP="00C63DE3">
            <w:pPr>
              <w:spacing w:after="0" w:line="240" w:lineRule="auto"/>
              <w:jc w:val="center"/>
              <w:rPr>
                <w:rFonts w:ascii="Trebuchet MS" w:eastAsia="Times New Roman" w:hAnsi="Trebuchet MS" w:cs="Times New Roman"/>
                <w:bCs/>
                <w:lang w:eastAsia="ro-RO"/>
              </w:rPr>
            </w:pPr>
            <w:r w:rsidRPr="005253C6">
              <w:rPr>
                <w:rFonts w:ascii="Trebuchet MS" w:eastAsia="Times New Roman" w:hAnsi="Trebuchet MS" w:cs="Times New Roman"/>
                <w:bCs/>
                <w:lang w:eastAsia="ro-RO"/>
              </w:rPr>
              <w:t>811</w:t>
            </w:r>
          </w:p>
        </w:tc>
        <w:tc>
          <w:tcPr>
            <w:tcW w:w="579" w:type="pct"/>
            <w:shd w:val="clear" w:color="auto" w:fill="auto"/>
            <w:noWrap/>
            <w:vAlign w:val="center"/>
          </w:tcPr>
          <w:p w14:paraId="5C6C52C2" w14:textId="77777777" w:rsidR="00C63DE3" w:rsidRPr="005253C6" w:rsidRDefault="00C63DE3" w:rsidP="00C63DE3">
            <w:pPr>
              <w:keepNext/>
              <w:spacing w:after="0" w:line="240" w:lineRule="auto"/>
              <w:jc w:val="center"/>
              <w:rPr>
                <w:rFonts w:ascii="Trebuchet MS" w:eastAsia="Times New Roman" w:hAnsi="Trebuchet MS" w:cs="Times New Roman"/>
                <w:b/>
                <w:bCs/>
                <w:lang w:eastAsia="ro-RO"/>
              </w:rPr>
            </w:pPr>
            <w:r w:rsidRPr="005253C6">
              <w:rPr>
                <w:rFonts w:ascii="Trebuchet MS" w:eastAsia="Times New Roman" w:hAnsi="Trebuchet MS" w:cs="Times New Roman"/>
                <w:b/>
                <w:bCs/>
                <w:lang w:eastAsia="ro-RO"/>
              </w:rPr>
              <w:t>28,35%</w:t>
            </w:r>
          </w:p>
        </w:tc>
      </w:tr>
    </w:tbl>
    <w:p w14:paraId="6DF724CC" w14:textId="77777777" w:rsidR="00C95D77" w:rsidRPr="005253C6" w:rsidRDefault="00C95D77" w:rsidP="00C95D77">
      <w:pPr>
        <w:autoSpaceDE w:val="0"/>
        <w:autoSpaceDN w:val="0"/>
        <w:adjustRightInd w:val="0"/>
        <w:spacing w:after="0" w:line="360" w:lineRule="auto"/>
        <w:ind w:right="-27"/>
        <w:jc w:val="both"/>
        <w:rPr>
          <w:rFonts w:ascii="Trebuchet MS" w:eastAsia="MS Mincho" w:hAnsi="Trebuchet MS" w:cs="Trebuchet MS"/>
          <w:sz w:val="12"/>
          <w:lang w:eastAsia="ro-RO"/>
        </w:rPr>
      </w:pPr>
    </w:p>
    <w:p w14:paraId="3D4B9454" w14:textId="3DB2E42F" w:rsidR="00C95D77" w:rsidRPr="005253C6" w:rsidRDefault="00C95D77" w:rsidP="00C95D77">
      <w:pPr>
        <w:tabs>
          <w:tab w:val="left" w:pos="1985"/>
        </w:tabs>
        <w:autoSpaceDE w:val="0"/>
        <w:autoSpaceDN w:val="0"/>
        <w:adjustRightInd w:val="0"/>
        <w:spacing w:after="0" w:line="360" w:lineRule="auto"/>
        <w:ind w:right="-27"/>
        <w:jc w:val="both"/>
        <w:rPr>
          <w:rFonts w:ascii="Trebuchet MS" w:eastAsia="MS Mincho" w:hAnsi="Trebuchet MS" w:cs="Trebuchet MS"/>
          <w:b/>
          <w:bCs/>
          <w:sz w:val="24"/>
          <w:lang w:eastAsia="ro-RO"/>
        </w:rPr>
      </w:pPr>
    </w:p>
    <w:p w14:paraId="22C0CCA7" w14:textId="77777777" w:rsidR="00C95D77" w:rsidRPr="005253C6" w:rsidRDefault="00BD1EC2" w:rsidP="00315D46">
      <w:pPr>
        <w:pStyle w:val="Heading1"/>
        <w:ind w:left="0"/>
        <w:rPr>
          <w:rFonts w:ascii="Trebuchet MS" w:hAnsi="Trebuchet MS"/>
          <w:lang w:val="ro-RO" w:eastAsia="ro-RO"/>
        </w:rPr>
      </w:pPr>
      <w:bookmarkStart w:id="31" w:name="_IV._Analiza_calitativă"/>
      <w:bookmarkStart w:id="32" w:name="_V._Sprijinirea_acordată"/>
      <w:bookmarkStart w:id="33" w:name="_Toc8832730"/>
      <w:bookmarkStart w:id="34" w:name="_Toc44416705"/>
      <w:bookmarkEnd w:id="31"/>
      <w:bookmarkEnd w:id="32"/>
      <w:r w:rsidRPr="005253C6">
        <w:rPr>
          <w:rFonts w:ascii="Trebuchet MS" w:hAnsi="Trebuchet MS"/>
          <w:lang w:val="ro-RO" w:eastAsia="ro-RO"/>
        </w:rPr>
        <w:t>I</w:t>
      </w:r>
      <w:r w:rsidR="00C95D77" w:rsidRPr="005253C6">
        <w:rPr>
          <w:rFonts w:ascii="Trebuchet MS" w:hAnsi="Trebuchet MS"/>
          <w:lang w:val="ro-RO" w:eastAsia="ro-RO"/>
        </w:rPr>
        <w:t xml:space="preserve">V. </w:t>
      </w:r>
      <w:bookmarkEnd w:id="33"/>
      <w:bookmarkEnd w:id="34"/>
      <w:r w:rsidR="00B94B76" w:rsidRPr="005253C6">
        <w:rPr>
          <w:rFonts w:ascii="Trebuchet MS" w:hAnsi="Trebuchet MS"/>
          <w:lang w:val="ro-RO" w:eastAsia="ro-RO"/>
        </w:rPr>
        <w:t xml:space="preserve">Sprijinirea mecanismului de monitorizare a implementării </w:t>
      </w:r>
      <w:r w:rsidR="00696737" w:rsidRPr="005253C6">
        <w:rPr>
          <w:rFonts w:ascii="Trebuchet MS" w:hAnsi="Trebuchet MS"/>
          <w:lang w:val="ro-RO" w:eastAsia="ro-RO"/>
        </w:rPr>
        <w:t xml:space="preserve">Strategiei Naționale Anticorupție </w:t>
      </w:r>
      <w:r w:rsidR="00B94B76" w:rsidRPr="005253C6">
        <w:rPr>
          <w:rFonts w:ascii="Trebuchet MS" w:hAnsi="Trebuchet MS"/>
          <w:lang w:val="ro-RO" w:eastAsia="ro-RO"/>
        </w:rPr>
        <w:t>2016-2020 la nivelul administrației publice locale</w:t>
      </w:r>
    </w:p>
    <w:p w14:paraId="5977E9C6" w14:textId="77777777" w:rsidR="00F51CC3" w:rsidRPr="005253C6" w:rsidRDefault="00F51CC3" w:rsidP="00F51CC3">
      <w:pPr>
        <w:autoSpaceDE w:val="0"/>
        <w:autoSpaceDN w:val="0"/>
        <w:adjustRightInd w:val="0"/>
        <w:contextualSpacing/>
        <w:rPr>
          <w:rFonts w:ascii="Trebuchet MS" w:eastAsia="MS Mincho" w:hAnsi="Trebuchet MS" w:cs="Trebuchet MS"/>
          <w:lang w:eastAsia="ro-RO"/>
        </w:rPr>
      </w:pPr>
    </w:p>
    <w:p w14:paraId="6850393A" w14:textId="44A22A9A" w:rsidR="00F51CC3" w:rsidRPr="005253C6" w:rsidRDefault="00F51CC3" w:rsidP="00670D75">
      <w:pPr>
        <w:autoSpaceDE w:val="0"/>
        <w:autoSpaceDN w:val="0"/>
        <w:adjustRightInd w:val="0"/>
        <w:contextualSpacing/>
        <w:jc w:val="both"/>
        <w:rPr>
          <w:rFonts w:ascii="Trebuchet MS" w:hAnsi="Trebuchet MS"/>
          <w:b/>
          <w:bCs/>
          <w:sz w:val="28"/>
          <w:szCs w:val="28"/>
          <w:lang w:eastAsia="ro-RO"/>
        </w:rPr>
      </w:pPr>
      <w:r w:rsidRPr="005253C6">
        <w:rPr>
          <w:rFonts w:ascii="Trebuchet MS" w:eastAsia="MS Mincho" w:hAnsi="Trebuchet MS" w:cs="Trebuchet MS"/>
          <w:b/>
          <w:bCs/>
          <w:sz w:val="28"/>
          <w:szCs w:val="28"/>
          <w:lang w:eastAsia="ro-RO"/>
        </w:rPr>
        <w:t>4.1.</w:t>
      </w:r>
      <w:r w:rsidRPr="005253C6">
        <w:rPr>
          <w:rFonts w:ascii="Trebuchet MS" w:hAnsi="Trebuchet MS"/>
          <w:b/>
          <w:bCs/>
          <w:sz w:val="28"/>
          <w:szCs w:val="28"/>
          <w:lang w:eastAsia="ro-RO"/>
        </w:rPr>
        <w:t xml:space="preserve"> Acțiunile desfășurate de Ministerul Dezvoltării, Lucrărilor Publice și Administrației</w:t>
      </w:r>
      <w:r w:rsidR="007A6D33" w:rsidRPr="005253C6">
        <w:rPr>
          <w:rFonts w:ascii="Trebuchet MS" w:hAnsi="Trebuchet MS"/>
          <w:b/>
          <w:bCs/>
          <w:sz w:val="28"/>
          <w:szCs w:val="28"/>
          <w:lang w:eastAsia="ro-RO"/>
        </w:rPr>
        <w:t xml:space="preserve"> </w:t>
      </w:r>
    </w:p>
    <w:p w14:paraId="68B06047" w14:textId="77777777" w:rsidR="00C72D5B" w:rsidRPr="005253C6" w:rsidRDefault="00C72D5B" w:rsidP="00C72D5B">
      <w:pPr>
        <w:autoSpaceDE w:val="0"/>
        <w:autoSpaceDN w:val="0"/>
        <w:adjustRightInd w:val="0"/>
        <w:contextualSpacing/>
        <w:rPr>
          <w:rFonts w:ascii="Trebuchet MS" w:hAnsi="Trebuchet MS"/>
          <w:sz w:val="28"/>
          <w:szCs w:val="28"/>
          <w:lang w:eastAsia="ro-RO"/>
        </w:rPr>
      </w:pPr>
    </w:p>
    <w:p w14:paraId="516A6772" w14:textId="3170A6AE" w:rsidR="00C95D77" w:rsidRPr="005253C6" w:rsidRDefault="00B10A3B" w:rsidP="008166F2">
      <w:pPr>
        <w:autoSpaceDE w:val="0"/>
        <w:autoSpaceDN w:val="0"/>
        <w:adjustRightInd w:val="0"/>
        <w:spacing w:before="240" w:after="120" w:line="360" w:lineRule="auto"/>
        <w:jc w:val="both"/>
        <w:rPr>
          <w:rFonts w:ascii="Trebuchet MS" w:eastAsia="MS Mincho" w:hAnsi="Trebuchet MS" w:cs="Trebuchet MS"/>
          <w:bCs/>
          <w:lang w:eastAsia="ro-RO"/>
        </w:rPr>
      </w:pPr>
      <w:r w:rsidRPr="005253C6">
        <w:rPr>
          <w:rFonts w:ascii="Trebuchet MS" w:eastAsia="MS Mincho" w:hAnsi="Trebuchet MS" w:cs="Trebuchet MS"/>
          <w:bCs/>
          <w:lang w:eastAsia="ro-RO"/>
        </w:rPr>
        <w:t>A</w:t>
      </w:r>
      <w:r w:rsidR="00805629" w:rsidRPr="005253C6">
        <w:rPr>
          <w:rFonts w:ascii="Trebuchet MS" w:eastAsia="MS Mincho" w:hAnsi="Trebuchet MS" w:cs="Trebuchet MS"/>
          <w:bCs/>
          <w:lang w:eastAsia="ro-RO"/>
        </w:rPr>
        <w:t xml:space="preserve">ctivitățile realizate de </w:t>
      </w:r>
      <w:r w:rsidR="00A0415A" w:rsidRPr="005253C6">
        <w:rPr>
          <w:rFonts w:ascii="Trebuchet MS" w:eastAsia="MS Mincho" w:hAnsi="Trebuchet MS" w:cs="Trebuchet MS"/>
          <w:bCs/>
          <w:lang w:eastAsia="ro-RO"/>
        </w:rPr>
        <w:t>Direcția Integritate, Bună Guvernare și Politici Publice</w:t>
      </w:r>
      <w:r w:rsidR="00805629" w:rsidRPr="005253C6">
        <w:rPr>
          <w:rFonts w:ascii="Trebuchet MS" w:eastAsia="MS Mincho" w:hAnsi="Trebuchet MS" w:cs="Trebuchet MS"/>
          <w:bCs/>
          <w:lang w:eastAsia="ro-RO"/>
        </w:rPr>
        <w:t xml:space="preserve"> în </w:t>
      </w:r>
      <w:r w:rsidR="00F13F3B" w:rsidRPr="005253C6">
        <w:rPr>
          <w:rFonts w:ascii="Trebuchet MS" w:eastAsia="MS Mincho" w:hAnsi="Trebuchet MS" w:cs="Trebuchet MS"/>
          <w:bCs/>
          <w:lang w:eastAsia="ro-RO"/>
        </w:rPr>
        <w:t xml:space="preserve">scopul sprijinirii </w:t>
      </w:r>
      <w:r w:rsidR="00805629" w:rsidRPr="005253C6">
        <w:rPr>
          <w:rFonts w:ascii="Trebuchet MS" w:eastAsia="MS Mincho" w:hAnsi="Trebuchet MS" w:cs="Trebuchet MS"/>
          <w:bCs/>
          <w:lang w:eastAsia="ro-RO"/>
        </w:rPr>
        <w:t>autoritățil</w:t>
      </w:r>
      <w:r w:rsidR="00F13F3B" w:rsidRPr="005253C6">
        <w:rPr>
          <w:rFonts w:ascii="Trebuchet MS" w:eastAsia="MS Mincho" w:hAnsi="Trebuchet MS" w:cs="Trebuchet MS"/>
          <w:bCs/>
          <w:lang w:eastAsia="ro-RO"/>
        </w:rPr>
        <w:t>or</w:t>
      </w:r>
      <w:r w:rsidR="00805629" w:rsidRPr="005253C6">
        <w:rPr>
          <w:rFonts w:ascii="Trebuchet MS" w:eastAsia="MS Mincho" w:hAnsi="Trebuchet MS" w:cs="Trebuchet MS"/>
          <w:bCs/>
          <w:lang w:eastAsia="ro-RO"/>
        </w:rPr>
        <w:t xml:space="preserve"> administrației publice locale</w:t>
      </w:r>
      <w:r w:rsidR="00F13F3B" w:rsidRPr="005253C6">
        <w:rPr>
          <w:rFonts w:ascii="Trebuchet MS" w:eastAsia="MS Mincho" w:hAnsi="Trebuchet MS" w:cs="Trebuchet MS"/>
          <w:bCs/>
          <w:lang w:eastAsia="ro-RO"/>
        </w:rPr>
        <w:t xml:space="preserve"> în procesul de implementare a SNA</w:t>
      </w:r>
      <w:r w:rsidR="00805629" w:rsidRPr="005253C6">
        <w:rPr>
          <w:rFonts w:ascii="Trebuchet MS" w:eastAsia="MS Mincho" w:hAnsi="Trebuchet MS" w:cs="Trebuchet MS"/>
          <w:bCs/>
          <w:lang w:eastAsia="ro-RO"/>
        </w:rPr>
        <w:t xml:space="preserve"> s-au concentrat mai</w:t>
      </w:r>
      <w:r w:rsidR="00F13F3B" w:rsidRPr="005253C6">
        <w:rPr>
          <w:rFonts w:ascii="Trebuchet MS" w:eastAsia="MS Mincho" w:hAnsi="Trebuchet MS" w:cs="Trebuchet MS"/>
          <w:bCs/>
          <w:lang w:eastAsia="ro-RO"/>
        </w:rPr>
        <w:t xml:space="preserve"> întâi pe</w:t>
      </w:r>
      <w:r w:rsidR="00805629" w:rsidRPr="005253C6">
        <w:rPr>
          <w:rFonts w:ascii="Trebuchet MS" w:eastAsia="MS Mincho" w:hAnsi="Trebuchet MS" w:cs="Trebuchet MS"/>
          <w:bCs/>
          <w:lang w:eastAsia="ro-RO"/>
        </w:rPr>
        <w:t xml:space="preserve"> informarea și angrenarea unui număr cât mai mare de UAT-uri care să </w:t>
      </w:r>
      <w:r w:rsidR="00F13F3B" w:rsidRPr="005253C6">
        <w:rPr>
          <w:rFonts w:ascii="Trebuchet MS" w:eastAsia="MS Mincho" w:hAnsi="Trebuchet MS" w:cs="Trebuchet MS"/>
          <w:bCs/>
          <w:lang w:eastAsia="ro-RO"/>
        </w:rPr>
        <w:t>adere la</w:t>
      </w:r>
      <w:r w:rsidR="00805629" w:rsidRPr="005253C6">
        <w:rPr>
          <w:rFonts w:ascii="Trebuchet MS" w:eastAsia="MS Mincho" w:hAnsi="Trebuchet MS" w:cs="Trebuchet MS"/>
          <w:bCs/>
          <w:lang w:eastAsia="ro-RO"/>
        </w:rPr>
        <w:t xml:space="preserve"> SNA 2016-2020</w:t>
      </w:r>
      <w:r w:rsidR="00F13F3B" w:rsidRPr="005253C6">
        <w:rPr>
          <w:rFonts w:ascii="Trebuchet MS" w:eastAsia="MS Mincho" w:hAnsi="Trebuchet MS" w:cs="Trebuchet MS"/>
          <w:bCs/>
          <w:lang w:eastAsia="ro-RO"/>
        </w:rPr>
        <w:t xml:space="preserve">. </w:t>
      </w:r>
      <w:r w:rsidR="00805629" w:rsidRPr="005253C6">
        <w:rPr>
          <w:rFonts w:ascii="Trebuchet MS" w:eastAsia="MS Mincho" w:hAnsi="Trebuchet MS" w:cs="Trebuchet MS"/>
          <w:bCs/>
          <w:lang w:eastAsia="ro-RO"/>
        </w:rPr>
        <w:t xml:space="preserve">Astfel, </w:t>
      </w:r>
      <w:r w:rsidR="00F13F3B" w:rsidRPr="005253C6">
        <w:rPr>
          <w:rFonts w:ascii="Trebuchet MS" w:eastAsia="MS Mincho" w:hAnsi="Trebuchet MS" w:cs="Trebuchet MS"/>
          <w:bCs/>
        </w:rPr>
        <w:t>principalele</w:t>
      </w:r>
      <w:r w:rsidR="00C95D77" w:rsidRPr="005253C6">
        <w:rPr>
          <w:rFonts w:ascii="Trebuchet MS" w:eastAsia="MS Mincho" w:hAnsi="Trebuchet MS" w:cs="Trebuchet MS"/>
          <w:bCs/>
          <w:lang w:eastAsia="ro-RO"/>
        </w:rPr>
        <w:t xml:space="preserve"> demersuri în vederea sprijinirii autorităților administrației publice locale</w:t>
      </w:r>
      <w:r w:rsidR="00F13F3B" w:rsidRPr="005253C6">
        <w:rPr>
          <w:rFonts w:ascii="Trebuchet MS" w:eastAsia="MS Mincho" w:hAnsi="Trebuchet MS" w:cs="Trebuchet MS"/>
          <w:bCs/>
          <w:lang w:eastAsia="ro-RO"/>
        </w:rPr>
        <w:t xml:space="preserve"> au constat în</w:t>
      </w:r>
      <w:r w:rsidR="00C95D77" w:rsidRPr="005253C6">
        <w:rPr>
          <w:rFonts w:ascii="Trebuchet MS" w:eastAsia="MS Mincho" w:hAnsi="Trebuchet MS" w:cs="Trebuchet MS"/>
          <w:bCs/>
        </w:rPr>
        <w:t>:</w:t>
      </w:r>
    </w:p>
    <w:p w14:paraId="7A0F7094" w14:textId="584128DE" w:rsidR="00C95D77" w:rsidRPr="005253C6" w:rsidRDefault="00F13F3B">
      <w:pPr>
        <w:numPr>
          <w:ilvl w:val="0"/>
          <w:numId w:val="6"/>
        </w:numPr>
        <w:shd w:val="clear" w:color="auto" w:fill="FFFFFF"/>
        <w:tabs>
          <w:tab w:val="left" w:pos="284"/>
        </w:tabs>
        <w:spacing w:after="0" w:line="360" w:lineRule="auto"/>
        <w:ind w:left="709" w:hanging="349"/>
        <w:jc w:val="both"/>
        <w:rPr>
          <w:rFonts w:ascii="Trebuchet MS" w:eastAsia="Times New Roman" w:hAnsi="Trebuchet MS" w:cs="Helvetica"/>
          <w:color w:val="000000"/>
        </w:rPr>
      </w:pPr>
      <w:r w:rsidRPr="005253C6">
        <w:rPr>
          <w:rFonts w:ascii="Trebuchet MS" w:eastAsia="MS Mincho" w:hAnsi="Trebuchet MS" w:cs="Trebuchet MS"/>
          <w:b/>
        </w:rPr>
        <w:t xml:space="preserve">Derularea a </w:t>
      </w:r>
      <w:r w:rsidR="00C95D77" w:rsidRPr="005253C6">
        <w:rPr>
          <w:rFonts w:ascii="Trebuchet MS" w:eastAsia="MS Mincho" w:hAnsi="Trebuchet MS" w:cs="Trebuchet MS"/>
          <w:b/>
        </w:rPr>
        <w:t>16 sesiuni de instruire</w:t>
      </w:r>
      <w:r w:rsidRPr="005253C6">
        <w:rPr>
          <w:rFonts w:ascii="Trebuchet MS" w:eastAsia="MS Mincho" w:hAnsi="Trebuchet MS" w:cs="Trebuchet MS"/>
          <w:b/>
        </w:rPr>
        <w:t xml:space="preserve"> a personalului </w:t>
      </w:r>
      <w:r w:rsidRPr="005253C6">
        <w:rPr>
          <w:rFonts w:ascii="Trebuchet MS" w:eastAsia="MS Mincho" w:hAnsi="Trebuchet MS" w:cs="Trebuchet MS"/>
        </w:rPr>
        <w:t xml:space="preserve">personalul responsabil cu implementarea SNA de la nivelul administrației publice locale având ca temă identificarea și evaluarea riscurilor la corupție, elaborarea de raportări periodice, identificarea măsurilor preventive etc.; la aceste sesiuni de instruire au participat </w:t>
      </w:r>
      <w:r w:rsidR="00A96C21" w:rsidRPr="005253C6">
        <w:rPr>
          <w:rFonts w:ascii="Trebuchet MS" w:eastAsia="MS Mincho" w:hAnsi="Trebuchet MS" w:cs="Trebuchet MS"/>
          <w:b/>
        </w:rPr>
        <w:t>peste 400 de reprezentanți ai administrației publice locale</w:t>
      </w:r>
      <w:r w:rsidR="00C95D77" w:rsidRPr="005253C6">
        <w:rPr>
          <w:rFonts w:ascii="Trebuchet MS" w:eastAsia="MS Mincho" w:hAnsi="Trebuchet MS" w:cs="Trebuchet MS"/>
          <w:bCs/>
        </w:rPr>
        <w:t>;</w:t>
      </w:r>
    </w:p>
    <w:p w14:paraId="3D5EDABF" w14:textId="77777777" w:rsidR="00C95D77" w:rsidRPr="005253C6" w:rsidRDefault="00A96C21">
      <w:pPr>
        <w:numPr>
          <w:ilvl w:val="0"/>
          <w:numId w:val="6"/>
        </w:numPr>
        <w:shd w:val="clear" w:color="auto" w:fill="FFFFFF"/>
        <w:tabs>
          <w:tab w:val="left" w:pos="284"/>
        </w:tabs>
        <w:spacing w:after="0" w:line="360" w:lineRule="auto"/>
        <w:ind w:left="709" w:hanging="349"/>
        <w:jc w:val="both"/>
        <w:rPr>
          <w:rFonts w:ascii="Trebuchet MS" w:eastAsia="Times New Roman" w:hAnsi="Trebuchet MS" w:cs="Helvetica"/>
          <w:color w:val="000000"/>
        </w:rPr>
      </w:pPr>
      <w:r w:rsidRPr="005253C6">
        <w:rPr>
          <w:rFonts w:ascii="Trebuchet MS" w:eastAsia="MS Mincho" w:hAnsi="Trebuchet MS" w:cs="Trebuchet MS"/>
          <w:bCs/>
        </w:rPr>
        <w:t>Organizarea</w:t>
      </w:r>
      <w:r w:rsidR="00C95D77" w:rsidRPr="005253C6">
        <w:rPr>
          <w:rFonts w:ascii="Trebuchet MS" w:eastAsia="MS Mincho" w:hAnsi="Trebuchet MS" w:cs="Trebuchet MS"/>
          <w:b/>
          <w:bCs/>
        </w:rPr>
        <w:t xml:space="preserve"> </w:t>
      </w:r>
      <w:r w:rsidR="00C95D77" w:rsidRPr="005253C6">
        <w:rPr>
          <w:rFonts w:ascii="Trebuchet MS" w:eastAsia="MS Mincho" w:hAnsi="Trebuchet MS" w:cs="Trebuchet MS"/>
          <w:b/>
        </w:rPr>
        <w:t>cursul</w:t>
      </w:r>
      <w:r w:rsidRPr="005253C6">
        <w:rPr>
          <w:rFonts w:ascii="Trebuchet MS" w:eastAsia="MS Mincho" w:hAnsi="Trebuchet MS" w:cs="Trebuchet MS"/>
          <w:b/>
        </w:rPr>
        <w:t>ui</w:t>
      </w:r>
      <w:r w:rsidR="00C95D77" w:rsidRPr="005253C6">
        <w:rPr>
          <w:rFonts w:ascii="Trebuchet MS" w:eastAsia="MS Mincho" w:hAnsi="Trebuchet MS" w:cs="Trebuchet MS"/>
          <w:b/>
        </w:rPr>
        <w:t xml:space="preserve"> de formare </w:t>
      </w:r>
      <w:r w:rsidR="00C95D77" w:rsidRPr="005253C6">
        <w:rPr>
          <w:rFonts w:ascii="Trebuchet MS" w:eastAsia="MS Mincho" w:hAnsi="Trebuchet MS" w:cs="Trebuchet MS"/>
          <w:b/>
          <w:i/>
        </w:rPr>
        <w:t>„Expert prevenire și combatere a corupției”</w:t>
      </w:r>
      <w:r w:rsidR="000C1144" w:rsidRPr="005253C6">
        <w:rPr>
          <w:rFonts w:ascii="Trebuchet MS" w:eastAsia="MS Mincho" w:hAnsi="Trebuchet MS" w:cs="Trebuchet MS"/>
          <w:b/>
          <w:i/>
        </w:rPr>
        <w:t xml:space="preserve"> </w:t>
      </w:r>
      <w:r w:rsidR="000C1144" w:rsidRPr="005253C6">
        <w:rPr>
          <w:rFonts w:ascii="Trebuchet MS" w:eastAsia="MS Mincho" w:hAnsi="Trebuchet MS" w:cs="Trebuchet MS"/>
          <w:bCs/>
          <w:iCs/>
        </w:rPr>
        <w:t>(patru sesiuni)</w:t>
      </w:r>
      <w:r w:rsidR="00C95D77" w:rsidRPr="005253C6">
        <w:rPr>
          <w:rFonts w:ascii="Trebuchet MS" w:eastAsia="MS Mincho" w:hAnsi="Trebuchet MS" w:cs="Trebuchet MS"/>
          <w:bCs/>
        </w:rPr>
        <w:t xml:space="preserve">, </w:t>
      </w:r>
      <w:r w:rsidRPr="005253C6">
        <w:rPr>
          <w:rFonts w:ascii="Trebuchet MS" w:eastAsia="MS Mincho" w:hAnsi="Trebuchet MS" w:cs="Trebuchet MS"/>
          <w:bCs/>
        </w:rPr>
        <w:t xml:space="preserve">în urma căruia </w:t>
      </w:r>
      <w:r w:rsidR="000C1144" w:rsidRPr="005253C6">
        <w:rPr>
          <w:rFonts w:ascii="Trebuchet MS" w:eastAsia="MS Mincho" w:hAnsi="Trebuchet MS" w:cs="Trebuchet MS"/>
          <w:b/>
        </w:rPr>
        <w:t>100</w:t>
      </w:r>
      <w:r w:rsidRPr="005253C6">
        <w:rPr>
          <w:rFonts w:ascii="Trebuchet MS" w:eastAsia="MS Mincho" w:hAnsi="Trebuchet MS" w:cs="Trebuchet MS"/>
          <w:b/>
        </w:rPr>
        <w:t xml:space="preserve"> de </w:t>
      </w:r>
      <w:r w:rsidR="000C1144" w:rsidRPr="005253C6">
        <w:rPr>
          <w:rFonts w:ascii="Trebuchet MS" w:eastAsia="MS Mincho" w:hAnsi="Trebuchet MS" w:cs="Trebuchet MS"/>
          <w:b/>
        </w:rPr>
        <w:t>participanți</w:t>
      </w:r>
      <w:r w:rsidRPr="005253C6">
        <w:rPr>
          <w:rFonts w:ascii="Trebuchet MS" w:eastAsia="MS Mincho" w:hAnsi="Trebuchet MS" w:cs="Trebuchet MS"/>
          <w:b/>
        </w:rPr>
        <w:t xml:space="preserve"> au obținut certificatul </w:t>
      </w:r>
      <w:r w:rsidR="00C95D77" w:rsidRPr="005253C6">
        <w:rPr>
          <w:rFonts w:ascii="Trebuchet MS" w:eastAsia="MS Mincho" w:hAnsi="Trebuchet MS" w:cs="Trebuchet MS"/>
          <w:b/>
        </w:rPr>
        <w:t>ANC</w:t>
      </w:r>
      <w:r w:rsidR="00C95D77" w:rsidRPr="005253C6">
        <w:rPr>
          <w:rFonts w:ascii="Trebuchet MS" w:eastAsia="MS Mincho" w:hAnsi="Trebuchet MS" w:cs="Trebuchet MS"/>
          <w:bCs/>
        </w:rPr>
        <w:t xml:space="preserve"> în domeniul prevenirii corupției, transparenței și integrității</w:t>
      </w:r>
      <w:r w:rsidR="00C72D5B" w:rsidRPr="005253C6">
        <w:rPr>
          <w:rFonts w:ascii="Trebuchet MS" w:eastAsia="MS Mincho" w:hAnsi="Trebuchet MS" w:cs="Trebuchet MS"/>
          <w:bCs/>
        </w:rPr>
        <w:t>;</w:t>
      </w:r>
    </w:p>
    <w:p w14:paraId="7AFAAA53" w14:textId="5CC86538" w:rsidR="007E3F44" w:rsidRPr="005253C6" w:rsidRDefault="00A96C21">
      <w:pPr>
        <w:numPr>
          <w:ilvl w:val="0"/>
          <w:numId w:val="6"/>
        </w:numPr>
        <w:tabs>
          <w:tab w:val="left" w:pos="284"/>
        </w:tabs>
        <w:spacing w:after="0" w:line="360" w:lineRule="auto"/>
        <w:ind w:left="709" w:hanging="349"/>
        <w:jc w:val="both"/>
        <w:rPr>
          <w:rFonts w:ascii="Trebuchet MS" w:eastAsia="MS Mincho" w:hAnsi="Trebuchet MS" w:cs="Trebuchet MS"/>
          <w:bCs/>
        </w:rPr>
      </w:pPr>
      <w:r w:rsidRPr="005253C6">
        <w:rPr>
          <w:rFonts w:ascii="Trebuchet MS" w:eastAsia="MS Mincho" w:hAnsi="Trebuchet MS" w:cs="Trebuchet MS"/>
          <w:b/>
        </w:rPr>
        <w:t>Sprijinirea a 200 de unități administrativ-teritoriale</w:t>
      </w:r>
      <w:r w:rsidRPr="005253C6">
        <w:rPr>
          <w:rFonts w:ascii="Trebuchet MS" w:eastAsia="MS Mincho" w:hAnsi="Trebuchet MS" w:cs="Trebuchet MS"/>
          <w:bCs/>
        </w:rPr>
        <w:t xml:space="preserve"> din toate județele țării</w:t>
      </w:r>
      <w:r w:rsidR="00F13F3B" w:rsidRPr="005253C6">
        <w:rPr>
          <w:rFonts w:ascii="Trebuchet MS" w:eastAsia="MS Mincho" w:hAnsi="Trebuchet MS" w:cs="Trebuchet MS"/>
          <w:bCs/>
        </w:rPr>
        <w:t xml:space="preserve"> (orașe și comune)</w:t>
      </w:r>
      <w:r w:rsidRPr="005253C6">
        <w:rPr>
          <w:rFonts w:ascii="Trebuchet MS" w:eastAsia="MS Mincho" w:hAnsi="Trebuchet MS" w:cs="Trebuchet MS"/>
          <w:bCs/>
        </w:rPr>
        <w:t xml:space="preserve">, în scopul implementării măsurilor SNA 2016-2020. Dintre acestea un număr de </w:t>
      </w:r>
      <w:r w:rsidRPr="005253C6">
        <w:rPr>
          <w:rFonts w:ascii="Trebuchet MS" w:eastAsia="MS Mincho" w:hAnsi="Trebuchet MS" w:cs="Trebuchet MS"/>
          <w:b/>
        </w:rPr>
        <w:t xml:space="preserve">75 </w:t>
      </w:r>
      <w:r w:rsidRPr="005253C6">
        <w:rPr>
          <w:rFonts w:ascii="Trebuchet MS" w:eastAsia="MS Mincho" w:hAnsi="Trebuchet MS" w:cs="Trebuchet MS"/>
          <w:b/>
        </w:rPr>
        <w:lastRenderedPageBreak/>
        <w:t>de primării au beneficiat de asistență tehnică directă</w:t>
      </w:r>
      <w:r w:rsidR="00C72D5B" w:rsidRPr="005253C6">
        <w:rPr>
          <w:rStyle w:val="FootnoteReference"/>
          <w:rFonts w:ascii="Trebuchet MS" w:eastAsia="MS Mincho" w:hAnsi="Trebuchet MS" w:cs="Trebuchet MS"/>
          <w:b/>
        </w:rPr>
        <w:footnoteReference w:id="4"/>
      </w:r>
      <w:r w:rsidRPr="005253C6">
        <w:rPr>
          <w:rFonts w:ascii="Trebuchet MS" w:eastAsia="MS Mincho" w:hAnsi="Trebuchet MS" w:cs="Trebuchet MS"/>
          <w:bCs/>
        </w:rPr>
        <w:t xml:space="preserve"> (vizită la sediul instituției), în timp ce alte </w:t>
      </w:r>
      <w:r w:rsidRPr="005253C6">
        <w:rPr>
          <w:rFonts w:ascii="Trebuchet MS" w:eastAsia="MS Mincho" w:hAnsi="Trebuchet MS" w:cs="Trebuchet MS"/>
          <w:b/>
        </w:rPr>
        <w:t>125 de primării au beneficiat de asistență tehnică indirectă</w:t>
      </w:r>
      <w:r w:rsidR="001939E9" w:rsidRPr="005253C6">
        <w:rPr>
          <w:rStyle w:val="FootnoteReference"/>
          <w:rFonts w:ascii="Trebuchet MS" w:eastAsia="MS Mincho" w:hAnsi="Trebuchet MS" w:cs="Trebuchet MS"/>
          <w:b/>
        </w:rPr>
        <w:footnoteReference w:id="5"/>
      </w:r>
      <w:r w:rsidRPr="005253C6">
        <w:rPr>
          <w:rFonts w:ascii="Trebuchet MS" w:eastAsia="MS Mincho" w:hAnsi="Trebuchet MS" w:cs="Trebuchet MS"/>
          <w:bCs/>
        </w:rPr>
        <w:t xml:space="preserve"> (sprijin acordat prin telefon și e-mail).</w:t>
      </w:r>
      <w:r w:rsidR="00F74A5F" w:rsidRPr="005253C6">
        <w:rPr>
          <w:rFonts w:ascii="Trebuchet MS" w:eastAsia="MS Mincho" w:hAnsi="Trebuchet MS" w:cs="Trebuchet MS"/>
          <w:bCs/>
        </w:rPr>
        <w:t xml:space="preserve"> În cadrul reuniunilor desfășurate la sediul instituțiilor, pe lângă transferul de know-how (punerea la dispoziție de modele, instrumente pentru identificarea vulnerabilităţilor şi a riscurilor la corupţie, a legislaţiei în vigoare), a fost analizată nevoia de asistență tehnică la nivelul instituției și principalele responsabilităţi pe care le au autorităţile administraţiei publice locale în procesul de implementare a SNA 2016-2020, </w:t>
      </w:r>
      <w:r w:rsidR="00F13F3B" w:rsidRPr="005253C6">
        <w:rPr>
          <w:rFonts w:ascii="Trebuchet MS" w:eastAsia="MS Mincho" w:hAnsi="Trebuchet MS" w:cs="Trebuchet MS"/>
          <w:bCs/>
        </w:rPr>
        <w:t>reprezentanții</w:t>
      </w:r>
      <w:r w:rsidR="00F74A5F" w:rsidRPr="005253C6">
        <w:rPr>
          <w:rFonts w:ascii="Trebuchet MS" w:eastAsia="MS Mincho" w:hAnsi="Trebuchet MS" w:cs="Trebuchet MS"/>
          <w:bCs/>
        </w:rPr>
        <w:t xml:space="preserve"> DIBGPP reiterând necesitatea identificării și promovării aspectelor pozitive din propria activitate (cazurile de bună practică)</w:t>
      </w:r>
      <w:r w:rsidR="00C72D5B" w:rsidRPr="005253C6">
        <w:rPr>
          <w:rFonts w:ascii="Trebuchet MS" w:eastAsia="MS Mincho" w:hAnsi="Trebuchet MS" w:cs="Trebuchet MS"/>
          <w:bCs/>
        </w:rPr>
        <w:t>;</w:t>
      </w:r>
    </w:p>
    <w:p w14:paraId="26EEA762" w14:textId="77777777" w:rsidR="00F13F3B" w:rsidRPr="005253C6" w:rsidRDefault="00F13F3B">
      <w:pPr>
        <w:numPr>
          <w:ilvl w:val="0"/>
          <w:numId w:val="6"/>
        </w:numPr>
        <w:tabs>
          <w:tab w:val="left" w:pos="284"/>
        </w:tabs>
        <w:spacing w:after="0" w:line="360" w:lineRule="auto"/>
        <w:ind w:left="709" w:hanging="349"/>
        <w:jc w:val="both"/>
        <w:rPr>
          <w:rFonts w:ascii="Trebuchet MS" w:eastAsia="MS Mincho" w:hAnsi="Trebuchet MS" w:cs="Trebuchet MS"/>
          <w:bCs/>
        </w:rPr>
      </w:pPr>
      <w:r w:rsidRPr="005253C6">
        <w:rPr>
          <w:rFonts w:ascii="Trebuchet MS" w:hAnsi="Trebuchet MS"/>
          <w:b/>
          <w:bCs/>
        </w:rPr>
        <w:t xml:space="preserve">Derularea a </w:t>
      </w:r>
      <w:r w:rsidR="007E3F44" w:rsidRPr="005253C6">
        <w:rPr>
          <w:rFonts w:ascii="Trebuchet MS" w:hAnsi="Trebuchet MS"/>
          <w:b/>
          <w:bCs/>
        </w:rPr>
        <w:t>90 de misiuni de evaluare tematică a implementării SNA 2016-2020 la nivel local</w:t>
      </w:r>
      <w:r w:rsidR="007E3F44" w:rsidRPr="005253C6">
        <w:rPr>
          <w:rFonts w:ascii="Trebuchet MS" w:hAnsi="Trebuchet MS"/>
          <w:bCs/>
        </w:rPr>
        <w:t xml:space="preserve"> </w:t>
      </w:r>
      <w:r w:rsidRPr="005253C6">
        <w:rPr>
          <w:rFonts w:ascii="Trebuchet MS" w:hAnsi="Trebuchet MS"/>
          <w:bCs/>
        </w:rPr>
        <w:t>în cadrul cărora</w:t>
      </w:r>
      <w:r w:rsidR="007E3F44" w:rsidRPr="005253C6">
        <w:rPr>
          <w:rFonts w:ascii="Trebuchet MS" w:hAnsi="Trebuchet MS"/>
          <w:bCs/>
        </w:rPr>
        <w:t xml:space="preserve"> au fost evaluate toate consiliile judeţene și primăriile municipiilor reședință de județ, Primăria Municipiului București și primăriile de sectoare, alte primării</w:t>
      </w:r>
      <w:r w:rsidRPr="005253C6">
        <w:rPr>
          <w:rFonts w:ascii="Trebuchet MS" w:hAnsi="Trebuchet MS"/>
          <w:bCs/>
        </w:rPr>
        <w:t xml:space="preserve"> de orașe</w:t>
      </w:r>
      <w:r w:rsidR="007E3F44" w:rsidRPr="005253C6">
        <w:rPr>
          <w:rFonts w:ascii="Trebuchet MS" w:hAnsi="Trebuchet MS"/>
        </w:rPr>
        <w:t xml:space="preserve">. În acest sens, reprezentanţi ai </w:t>
      </w:r>
      <w:r w:rsidR="0079326C" w:rsidRPr="005253C6">
        <w:rPr>
          <w:rFonts w:ascii="Trebuchet MS" w:hAnsi="Trebuchet MS"/>
        </w:rPr>
        <w:t>MDLPA</w:t>
      </w:r>
      <w:r w:rsidR="007E3F44" w:rsidRPr="005253C6">
        <w:rPr>
          <w:rFonts w:ascii="Trebuchet MS" w:hAnsi="Trebuchet MS"/>
        </w:rPr>
        <w:t xml:space="preserve">, Ministerului Justiției şi ai Agenţiei Naţionale de Integritate s-au deplasat la sediul instituțiilor, unde, pornind de la chestionarului tematic elaborat în colaborare cu MJ, au evaluat următoarele teme: </w:t>
      </w:r>
      <w:r w:rsidR="007E3F44" w:rsidRPr="005253C6">
        <w:rPr>
          <w:rFonts w:ascii="Trebuchet MS" w:hAnsi="Trebuchet MS"/>
          <w:i/>
        </w:rPr>
        <w:t>conflicte de interese în timpul şi după exercitarea funcţiei (inclusiv pantouflage-ul); transparenţa instituţiilor publice şi accesul la informaţiile de interes public; incompatibilităţi; declararea cadourilor; protecţia avertizorului în interes public</w:t>
      </w:r>
      <w:r w:rsidR="007E3F44" w:rsidRPr="005253C6">
        <w:rPr>
          <w:rFonts w:ascii="Trebuchet MS" w:hAnsi="Trebuchet MS"/>
        </w:rPr>
        <w:t xml:space="preserve">. </w:t>
      </w:r>
      <w:r w:rsidR="00803432" w:rsidRPr="005253C6">
        <w:rPr>
          <w:rFonts w:ascii="Trebuchet MS" w:hAnsi="Trebuchet MS"/>
        </w:rPr>
        <w:t xml:space="preserve">Pe baza informațiilor oferite prin completarea chestionarului, dar și a aspectelor discutate la fața locului au fost elaborate de către DIBGPP cu sprijinul celorlalte două instituții participante, rapoartele misiunilor de evaluare tematică, </w:t>
      </w:r>
      <w:r w:rsidR="00803432" w:rsidRPr="005253C6">
        <w:rPr>
          <w:rFonts w:ascii="Trebuchet MS" w:eastAsia="MS Mincho" w:hAnsi="Trebuchet MS" w:cs="Trebuchet MS"/>
          <w:lang w:eastAsia="ro-RO"/>
        </w:rPr>
        <w:t>documente ce au fost postate pe site-ul MDLPA și pot fi consultate la adresa:</w:t>
      </w:r>
    </w:p>
    <w:p w14:paraId="7D65234A" w14:textId="1D987B47" w:rsidR="00F72306" w:rsidRPr="005253C6" w:rsidRDefault="00803432">
      <w:pPr>
        <w:tabs>
          <w:tab w:val="left" w:pos="284"/>
        </w:tabs>
        <w:spacing w:after="0" w:line="360" w:lineRule="auto"/>
        <w:ind w:left="709"/>
        <w:jc w:val="both"/>
        <w:rPr>
          <w:rStyle w:val="Hyperlink"/>
          <w:rFonts w:ascii="Trebuchet MS" w:eastAsia="MS Mincho" w:hAnsi="Trebuchet MS" w:cs="Trebuchet MS"/>
          <w:bCs/>
          <w:color w:val="auto"/>
          <w:u w:val="none"/>
        </w:rPr>
      </w:pPr>
      <w:r w:rsidRPr="005253C6">
        <w:rPr>
          <w:rFonts w:ascii="Trebuchet MS" w:eastAsia="MS Mincho" w:hAnsi="Trebuchet MS" w:cs="Trebuchet MS"/>
          <w:lang w:eastAsia="ro-RO"/>
        </w:rPr>
        <w:t xml:space="preserve"> </w:t>
      </w:r>
      <w:hyperlink r:id="rId21" w:history="1">
        <w:r w:rsidR="00F34B0A" w:rsidRPr="00070FFF">
          <w:rPr>
            <w:rStyle w:val="Hyperlink"/>
            <w:rFonts w:ascii="Trebuchet MS" w:eastAsia="MS Mincho" w:hAnsi="Trebuchet MS" w:cs="Trebuchet MS"/>
            <w:lang w:eastAsia="ro-RO"/>
          </w:rPr>
          <w:t>https://mdlpa.ro/pages/rapoarteevaluaremisiunitematiceimplementaresna</w:t>
        </w:r>
      </w:hyperlink>
      <w:r w:rsidRPr="005253C6">
        <w:rPr>
          <w:rStyle w:val="Hyperlink"/>
          <w:rFonts w:ascii="Trebuchet MS" w:eastAsia="MS Mincho" w:hAnsi="Trebuchet MS" w:cs="Trebuchet MS"/>
          <w:bCs/>
          <w:color w:val="auto"/>
          <w:u w:val="none"/>
        </w:rPr>
        <w:t xml:space="preserve">. </w:t>
      </w:r>
    </w:p>
    <w:p w14:paraId="2C07D8E0" w14:textId="3BF7E382" w:rsidR="00F72306" w:rsidRPr="005253C6" w:rsidRDefault="00F13F3B">
      <w:pPr>
        <w:numPr>
          <w:ilvl w:val="0"/>
          <w:numId w:val="6"/>
        </w:numPr>
        <w:tabs>
          <w:tab w:val="left" w:pos="284"/>
        </w:tabs>
        <w:spacing w:after="0" w:line="360" w:lineRule="auto"/>
        <w:ind w:left="709" w:hanging="349"/>
        <w:jc w:val="both"/>
        <w:rPr>
          <w:rFonts w:ascii="Trebuchet MS" w:hAnsi="Trebuchet MS"/>
          <w:b/>
          <w:bCs/>
        </w:rPr>
      </w:pPr>
      <w:r w:rsidRPr="005253C6">
        <w:rPr>
          <w:rFonts w:ascii="Trebuchet MS" w:hAnsi="Trebuchet MS"/>
          <w:b/>
          <w:bCs/>
        </w:rPr>
        <w:t xml:space="preserve">Organizarea a </w:t>
      </w:r>
      <w:r w:rsidR="00CC5F9D" w:rsidRPr="005253C6">
        <w:rPr>
          <w:rFonts w:ascii="Trebuchet MS" w:hAnsi="Trebuchet MS"/>
          <w:b/>
          <w:bCs/>
        </w:rPr>
        <w:t>4</w:t>
      </w:r>
      <w:r w:rsidR="00F90A0D" w:rsidRPr="005253C6">
        <w:rPr>
          <w:rFonts w:ascii="Trebuchet MS" w:hAnsi="Trebuchet MS"/>
          <w:b/>
          <w:bCs/>
        </w:rPr>
        <w:t xml:space="preserve"> reuniuni ale Platformei de cooperare a administraţiei publice locale</w:t>
      </w:r>
      <w:r w:rsidR="00F90A0D" w:rsidRPr="005253C6">
        <w:rPr>
          <w:rStyle w:val="FootnoteReference"/>
          <w:rFonts w:ascii="Trebuchet MS" w:hAnsi="Trebuchet MS"/>
          <w:i/>
        </w:rPr>
        <w:footnoteReference w:id="6"/>
      </w:r>
      <w:r w:rsidR="00F72306" w:rsidRPr="005253C6">
        <w:rPr>
          <w:rFonts w:ascii="Trebuchet MS" w:hAnsi="Trebuchet MS"/>
          <w:i/>
        </w:rPr>
        <w:t xml:space="preserve"> </w:t>
      </w:r>
      <w:r w:rsidR="00F72306" w:rsidRPr="005253C6">
        <w:rPr>
          <w:rFonts w:ascii="Trebuchet MS" w:hAnsi="Trebuchet MS"/>
        </w:rPr>
        <w:t xml:space="preserve">, în cadrul cărora au fost analizate și aprobate rapoartele de evaluare pentru instituțiile unde s-au desfășurat </w:t>
      </w:r>
      <w:r w:rsidRPr="005253C6">
        <w:rPr>
          <w:rFonts w:ascii="Trebuchet MS" w:hAnsi="Trebuchet MS"/>
        </w:rPr>
        <w:t>misiunile</w:t>
      </w:r>
      <w:r w:rsidR="00F72306" w:rsidRPr="005253C6">
        <w:rPr>
          <w:rFonts w:ascii="Trebuchet MS" w:hAnsi="Trebuchet MS"/>
        </w:rPr>
        <w:t xml:space="preserve"> de evaluare tematică. La lucrările platformelor au participat reprezentanți ai autorităților administrației publice locale care au fost evaluate și ai structurilor asociative ale acestora, ai </w:t>
      </w:r>
      <w:r w:rsidR="0079326C" w:rsidRPr="005253C6">
        <w:rPr>
          <w:rFonts w:ascii="Trebuchet MS" w:hAnsi="Trebuchet MS"/>
        </w:rPr>
        <w:t>MDLPA</w:t>
      </w:r>
      <w:r w:rsidR="00F72306" w:rsidRPr="005253C6">
        <w:rPr>
          <w:rFonts w:ascii="Trebuchet MS" w:hAnsi="Trebuchet MS"/>
        </w:rPr>
        <w:t>, MJ și ANI.</w:t>
      </w:r>
    </w:p>
    <w:p w14:paraId="3400A176" w14:textId="77777777" w:rsidR="002F3A19" w:rsidRPr="005253C6" w:rsidRDefault="002F3A19">
      <w:pPr>
        <w:tabs>
          <w:tab w:val="left" w:pos="284"/>
        </w:tabs>
        <w:spacing w:after="0" w:line="360" w:lineRule="auto"/>
        <w:jc w:val="both"/>
        <w:rPr>
          <w:rFonts w:ascii="Trebuchet MS" w:eastAsia="MS Mincho" w:hAnsi="Trebuchet MS" w:cs="Trebuchet MS"/>
          <w:bCs/>
        </w:rPr>
      </w:pPr>
    </w:p>
    <w:p w14:paraId="6D88618A" w14:textId="0576A766" w:rsidR="000878FB" w:rsidRPr="005253C6" w:rsidRDefault="00CC5F9D">
      <w:pPr>
        <w:tabs>
          <w:tab w:val="left" w:pos="284"/>
        </w:tabs>
        <w:spacing w:after="0" w:line="360" w:lineRule="auto"/>
        <w:jc w:val="both"/>
        <w:rPr>
          <w:rFonts w:ascii="Trebuchet MS" w:hAnsi="Trebuchet MS"/>
        </w:rPr>
      </w:pPr>
      <w:r w:rsidRPr="005253C6">
        <w:rPr>
          <w:rFonts w:ascii="Trebuchet MS" w:eastAsia="MS Mincho" w:hAnsi="Trebuchet MS" w:cs="Trebuchet MS"/>
          <w:bCs/>
        </w:rPr>
        <w:t xml:space="preserve">Reuniunile organizate </w:t>
      </w:r>
      <w:r w:rsidR="000878FB" w:rsidRPr="005253C6">
        <w:rPr>
          <w:rFonts w:ascii="Trebuchet MS" w:hAnsi="Trebuchet MS"/>
        </w:rPr>
        <w:t>a</w:t>
      </w:r>
      <w:r w:rsidRPr="005253C6">
        <w:rPr>
          <w:rFonts w:ascii="Trebuchet MS" w:hAnsi="Trebuchet MS"/>
        </w:rPr>
        <w:t>u</w:t>
      </w:r>
      <w:r w:rsidR="000878FB" w:rsidRPr="005253C6">
        <w:rPr>
          <w:rFonts w:ascii="Trebuchet MS" w:hAnsi="Trebuchet MS"/>
        </w:rPr>
        <w:t xml:space="preserve"> constituit, de asemenea, un bun prilej de promovare a bunelor practici identificate în cadrul misiunilor de evaluare, dar și de dezbatere a dificultăților întâmpinate de autoritățile administrației publice locale în implementarea prevederilor SNA 2016-2020.</w:t>
      </w:r>
    </w:p>
    <w:p w14:paraId="2412E44B" w14:textId="77777777" w:rsidR="00BE02AF" w:rsidRPr="005253C6" w:rsidRDefault="00BE02AF" w:rsidP="00F72306">
      <w:pPr>
        <w:tabs>
          <w:tab w:val="left" w:pos="284"/>
        </w:tabs>
        <w:spacing w:after="0" w:line="360" w:lineRule="auto"/>
        <w:jc w:val="both"/>
        <w:rPr>
          <w:rStyle w:val="Hyperlink"/>
          <w:rFonts w:ascii="Trebuchet MS" w:eastAsia="MS Mincho" w:hAnsi="Trebuchet MS" w:cs="Trebuchet MS"/>
          <w:bCs/>
          <w:color w:val="auto"/>
          <w:u w:val="none"/>
        </w:rPr>
      </w:pPr>
    </w:p>
    <w:p w14:paraId="03CCE026" w14:textId="309EDCA8" w:rsidR="00C53128" w:rsidRPr="005253C6" w:rsidRDefault="00C53128" w:rsidP="00670D75">
      <w:pPr>
        <w:autoSpaceDE w:val="0"/>
        <w:autoSpaceDN w:val="0"/>
        <w:adjustRightInd w:val="0"/>
        <w:contextualSpacing/>
        <w:jc w:val="both"/>
        <w:rPr>
          <w:rStyle w:val="Hyperlink"/>
          <w:rFonts w:ascii="Trebuchet MS" w:eastAsia="MS Mincho" w:hAnsi="Trebuchet MS" w:cs="Trebuchet MS"/>
          <w:bCs/>
          <w:color w:val="auto"/>
          <w:u w:val="none"/>
        </w:rPr>
      </w:pPr>
      <w:r w:rsidRPr="005253C6">
        <w:rPr>
          <w:rFonts w:ascii="Trebuchet MS" w:eastAsia="MS Mincho" w:hAnsi="Trebuchet MS" w:cs="Trebuchet MS"/>
          <w:b/>
          <w:bCs/>
          <w:sz w:val="28"/>
          <w:szCs w:val="28"/>
          <w:lang w:eastAsia="ro-RO"/>
        </w:rPr>
        <w:t>4.</w:t>
      </w:r>
      <w:r w:rsidR="00CC5F9D" w:rsidRPr="005253C6">
        <w:rPr>
          <w:rFonts w:ascii="Trebuchet MS" w:eastAsia="MS Mincho" w:hAnsi="Trebuchet MS" w:cs="Trebuchet MS"/>
          <w:b/>
          <w:bCs/>
          <w:sz w:val="28"/>
          <w:szCs w:val="28"/>
          <w:lang w:eastAsia="ro-RO"/>
        </w:rPr>
        <w:t>2</w:t>
      </w:r>
      <w:r w:rsidRPr="005253C6">
        <w:rPr>
          <w:rFonts w:ascii="Trebuchet MS" w:eastAsia="MS Mincho" w:hAnsi="Trebuchet MS" w:cs="Trebuchet MS"/>
          <w:b/>
          <w:bCs/>
          <w:sz w:val="28"/>
          <w:szCs w:val="28"/>
          <w:lang w:eastAsia="ro-RO"/>
        </w:rPr>
        <w:t>.</w:t>
      </w:r>
      <w:r w:rsidRPr="005253C6">
        <w:rPr>
          <w:rFonts w:ascii="Trebuchet MS" w:hAnsi="Trebuchet MS"/>
          <w:sz w:val="28"/>
          <w:szCs w:val="28"/>
          <w:lang w:eastAsia="ro-RO"/>
        </w:rPr>
        <w:t xml:space="preserve"> </w:t>
      </w:r>
      <w:r w:rsidR="00670D75" w:rsidRPr="005253C6">
        <w:rPr>
          <w:rFonts w:ascii="Trebuchet MS" w:hAnsi="Trebuchet MS"/>
          <w:b/>
          <w:bCs/>
          <w:sz w:val="28"/>
          <w:szCs w:val="28"/>
          <w:lang w:eastAsia="ro-RO"/>
        </w:rPr>
        <w:t>Raportul de monitorizare (M4) a implementării Strategiei Naţionale Anticorupţie 2016-2020 la nivelul administraţiei publice locale în anul 2019</w:t>
      </w:r>
    </w:p>
    <w:p w14:paraId="65BFCF8B" w14:textId="77777777" w:rsidR="00670D75" w:rsidRPr="005253C6" w:rsidRDefault="00670D75" w:rsidP="00C53128">
      <w:pPr>
        <w:tabs>
          <w:tab w:val="left" w:pos="284"/>
        </w:tabs>
        <w:spacing w:after="0" w:line="360" w:lineRule="auto"/>
        <w:jc w:val="both"/>
        <w:rPr>
          <w:rFonts w:ascii="Trebuchet MS" w:hAnsi="Trebuchet MS"/>
          <w:sz w:val="24"/>
          <w:szCs w:val="24"/>
        </w:rPr>
      </w:pPr>
    </w:p>
    <w:p w14:paraId="0A89FB1D" w14:textId="2E996067" w:rsidR="00C95D77" w:rsidRPr="005253C6" w:rsidRDefault="00670D75" w:rsidP="00C95D77">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În primul semestru al anului 2020, la nivelul </w:t>
      </w:r>
      <w:r w:rsidR="0079326C" w:rsidRPr="005253C6">
        <w:rPr>
          <w:rFonts w:ascii="Trebuchet MS" w:eastAsia="MS Mincho" w:hAnsi="Trebuchet MS" w:cs="Trebuchet MS"/>
          <w:lang w:eastAsia="ro-RO"/>
        </w:rPr>
        <w:t>MDLPA</w:t>
      </w:r>
      <w:r w:rsidRPr="005253C6">
        <w:rPr>
          <w:rFonts w:ascii="Trebuchet MS" w:eastAsia="MS Mincho" w:hAnsi="Trebuchet MS" w:cs="Trebuchet MS"/>
          <w:lang w:eastAsia="ro-RO"/>
        </w:rPr>
        <w:t xml:space="preserve"> a fost elaborat </w:t>
      </w:r>
      <w:r w:rsidRPr="005253C6">
        <w:rPr>
          <w:rFonts w:ascii="Trebuchet MS" w:eastAsia="MS Mincho" w:hAnsi="Trebuchet MS" w:cs="Trebuchet MS"/>
          <w:b/>
          <w:bCs/>
          <w:i/>
          <w:lang w:eastAsia="ro-RO"/>
        </w:rPr>
        <w:t>Raportul de monitorizare (M</w:t>
      </w:r>
      <w:r w:rsidR="007645B9" w:rsidRPr="005253C6">
        <w:rPr>
          <w:rFonts w:ascii="Trebuchet MS" w:eastAsia="MS Mincho" w:hAnsi="Trebuchet MS" w:cs="Trebuchet MS"/>
          <w:b/>
          <w:bCs/>
          <w:i/>
          <w:lang w:eastAsia="ro-RO"/>
        </w:rPr>
        <w:t>4</w:t>
      </w:r>
      <w:r w:rsidRPr="005253C6">
        <w:rPr>
          <w:rFonts w:ascii="Trebuchet MS" w:eastAsia="MS Mincho" w:hAnsi="Trebuchet MS" w:cs="Trebuchet MS"/>
          <w:b/>
          <w:bCs/>
          <w:i/>
          <w:lang w:eastAsia="ro-RO"/>
        </w:rPr>
        <w:t>) a implementării Strategiei Naţionale Anticorupţie 2016-2020 la nivelul administraţiei publice locale în anul 201</w:t>
      </w:r>
      <w:r w:rsidR="007645B9" w:rsidRPr="005253C6">
        <w:rPr>
          <w:rFonts w:ascii="Trebuchet MS" w:eastAsia="MS Mincho" w:hAnsi="Trebuchet MS" w:cs="Trebuchet MS"/>
          <w:b/>
          <w:bCs/>
          <w:i/>
          <w:lang w:eastAsia="ro-RO"/>
        </w:rPr>
        <w:t>9</w:t>
      </w:r>
      <w:r w:rsidRPr="005253C6">
        <w:rPr>
          <w:rFonts w:ascii="Trebuchet MS" w:eastAsia="MS Mincho" w:hAnsi="Trebuchet MS" w:cs="Trebuchet MS"/>
          <w:lang w:eastAsia="ro-RO"/>
        </w:rPr>
        <w:t xml:space="preserve">, care a fost transmis ulterior Secretariatului Tehnic al SNA din cadrul Ministerului Justiției în vederea includerii în Raportul anual de monitorizare. De asemenea, documentul a fost </w:t>
      </w:r>
      <w:r w:rsidR="00CC5F9D" w:rsidRPr="005253C6">
        <w:rPr>
          <w:rFonts w:ascii="Trebuchet MS" w:eastAsia="MS Mincho" w:hAnsi="Trebuchet MS" w:cs="Trebuchet MS"/>
          <w:lang w:eastAsia="ro-RO"/>
        </w:rPr>
        <w:t>postat</w:t>
      </w:r>
      <w:r w:rsidRPr="005253C6">
        <w:rPr>
          <w:rFonts w:ascii="Trebuchet MS" w:eastAsia="MS Mincho" w:hAnsi="Trebuchet MS" w:cs="Trebuchet MS"/>
          <w:lang w:eastAsia="ro-RO"/>
        </w:rPr>
        <w:t xml:space="preserve"> pe site-ul</w:t>
      </w:r>
      <w:r w:rsidR="007645B9" w:rsidRPr="005253C6">
        <w:rPr>
          <w:rFonts w:ascii="Trebuchet MS" w:eastAsia="MS Mincho" w:hAnsi="Trebuchet MS" w:cs="Trebuchet MS"/>
          <w:lang w:eastAsia="ro-RO"/>
        </w:rPr>
        <w:t xml:space="preserve"> Ministerului Dezvoltării, Lucrărilor Publice și Administrației (</w:t>
      </w:r>
      <w:hyperlink r:id="rId22" w:history="1">
        <w:r w:rsidR="00CC5F9D" w:rsidRPr="005253C6">
          <w:rPr>
            <w:rStyle w:val="Hyperlink"/>
            <w:rFonts w:ascii="Trebuchet MS" w:eastAsia="MS Mincho" w:hAnsi="Trebuchet MS" w:cs="Trebuchet MS"/>
            <w:lang w:eastAsia="ro-RO"/>
          </w:rPr>
          <w:t>https://mdlpa.ro/uploads/articole/attachments/5f2ab53b36f84520945372.pdf</w:t>
        </w:r>
      </w:hyperlink>
      <w:r w:rsidR="007645B9"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 xml:space="preserve">și pagina de Facebook a </w:t>
      </w:r>
      <w:r w:rsidR="007645B9" w:rsidRPr="005253C6">
        <w:rPr>
          <w:rFonts w:ascii="Trebuchet MS" w:eastAsia="MS Mincho" w:hAnsi="Trebuchet MS" w:cs="Trebuchet MS"/>
          <w:lang w:eastAsia="ro-RO"/>
        </w:rPr>
        <w:t>instituției</w:t>
      </w:r>
      <w:r w:rsidRPr="005253C6">
        <w:rPr>
          <w:rFonts w:ascii="Trebuchet MS" w:eastAsia="MS Mincho" w:hAnsi="Trebuchet MS" w:cs="Trebuchet MS"/>
          <w:lang w:eastAsia="ro-RO"/>
        </w:rPr>
        <w:t xml:space="preserve">, iar reprezentanții autorităților administrației publice locale au fost informați cu privire la </w:t>
      </w:r>
      <w:r w:rsidR="007645B9" w:rsidRPr="005253C6">
        <w:rPr>
          <w:rFonts w:ascii="Trebuchet MS" w:eastAsia="MS Mincho" w:hAnsi="Trebuchet MS" w:cs="Trebuchet MS"/>
          <w:lang w:eastAsia="ro-RO"/>
        </w:rPr>
        <w:t>publicarea</w:t>
      </w:r>
      <w:r w:rsidRPr="005253C6">
        <w:rPr>
          <w:rFonts w:ascii="Trebuchet MS" w:eastAsia="MS Mincho" w:hAnsi="Trebuchet MS" w:cs="Trebuchet MS"/>
          <w:lang w:eastAsia="ro-RO"/>
        </w:rPr>
        <w:t xml:space="preserve"> acestuia. </w:t>
      </w:r>
    </w:p>
    <w:p w14:paraId="6FA171F9" w14:textId="77777777" w:rsidR="002163E0" w:rsidRDefault="002163E0" w:rsidP="002166EB">
      <w:pPr>
        <w:autoSpaceDE w:val="0"/>
        <w:autoSpaceDN w:val="0"/>
        <w:adjustRightInd w:val="0"/>
        <w:contextualSpacing/>
        <w:jc w:val="both"/>
        <w:rPr>
          <w:rFonts w:ascii="Trebuchet MS" w:eastAsia="MS Mincho" w:hAnsi="Trebuchet MS" w:cs="Trebuchet MS"/>
          <w:b/>
          <w:bCs/>
          <w:sz w:val="28"/>
          <w:szCs w:val="28"/>
          <w:lang w:eastAsia="ro-RO"/>
        </w:rPr>
      </w:pPr>
    </w:p>
    <w:p w14:paraId="6A73456C" w14:textId="5FFFB3CC" w:rsidR="002166EB" w:rsidRPr="005253C6" w:rsidRDefault="002166EB" w:rsidP="002166EB">
      <w:pPr>
        <w:autoSpaceDE w:val="0"/>
        <w:autoSpaceDN w:val="0"/>
        <w:adjustRightInd w:val="0"/>
        <w:contextualSpacing/>
        <w:jc w:val="both"/>
        <w:rPr>
          <w:rFonts w:ascii="Trebuchet MS" w:eastAsia="MS Mincho" w:hAnsi="Trebuchet MS" w:cs="Trebuchet MS"/>
          <w:b/>
          <w:bCs/>
          <w:sz w:val="28"/>
          <w:szCs w:val="28"/>
          <w:lang w:eastAsia="ro-RO"/>
        </w:rPr>
      </w:pPr>
      <w:r w:rsidRPr="005253C6">
        <w:rPr>
          <w:rFonts w:ascii="Trebuchet MS" w:eastAsia="MS Mincho" w:hAnsi="Trebuchet MS" w:cs="Trebuchet MS"/>
          <w:b/>
          <w:bCs/>
          <w:sz w:val="28"/>
          <w:szCs w:val="28"/>
          <w:lang w:eastAsia="ro-RO"/>
        </w:rPr>
        <w:t>4.</w:t>
      </w:r>
      <w:r w:rsidR="00CC5F9D" w:rsidRPr="005253C6">
        <w:rPr>
          <w:rFonts w:ascii="Trebuchet MS" w:eastAsia="MS Mincho" w:hAnsi="Trebuchet MS" w:cs="Trebuchet MS"/>
          <w:b/>
          <w:bCs/>
          <w:sz w:val="28"/>
          <w:szCs w:val="28"/>
          <w:lang w:eastAsia="ro-RO"/>
        </w:rPr>
        <w:t>3</w:t>
      </w:r>
      <w:r w:rsidRPr="005253C6">
        <w:rPr>
          <w:rFonts w:ascii="Trebuchet MS" w:eastAsia="MS Mincho" w:hAnsi="Trebuchet MS" w:cs="Trebuchet MS"/>
          <w:b/>
          <w:bCs/>
          <w:sz w:val="28"/>
          <w:szCs w:val="28"/>
          <w:lang w:eastAsia="ro-RO"/>
        </w:rPr>
        <w:t>.</w:t>
      </w:r>
      <w:r w:rsidRPr="005253C6">
        <w:rPr>
          <w:rFonts w:ascii="Trebuchet MS" w:hAnsi="Trebuchet MS"/>
          <w:sz w:val="28"/>
          <w:szCs w:val="28"/>
          <w:lang w:eastAsia="ro-RO"/>
        </w:rPr>
        <w:t xml:space="preserve"> </w:t>
      </w:r>
      <w:r w:rsidRPr="005253C6">
        <w:rPr>
          <w:rFonts w:ascii="Trebuchet MS" w:eastAsia="MS Mincho" w:hAnsi="Trebuchet MS" w:cs="Trebuchet MS"/>
          <w:b/>
          <w:bCs/>
          <w:sz w:val="28"/>
          <w:szCs w:val="28"/>
          <w:lang w:eastAsia="ro-RO"/>
        </w:rPr>
        <w:t>Sugestii primite din partea autorităților administrației publice locale</w:t>
      </w:r>
    </w:p>
    <w:p w14:paraId="633B41C9" w14:textId="77777777" w:rsidR="003358C8" w:rsidRPr="005253C6" w:rsidRDefault="003358C8" w:rsidP="002166EB">
      <w:pPr>
        <w:autoSpaceDE w:val="0"/>
        <w:autoSpaceDN w:val="0"/>
        <w:adjustRightInd w:val="0"/>
        <w:contextualSpacing/>
        <w:jc w:val="both"/>
        <w:rPr>
          <w:rFonts w:ascii="Trebuchet MS" w:eastAsia="MS Mincho" w:hAnsi="Trebuchet MS" w:cs="Trebuchet MS"/>
          <w:b/>
          <w:bCs/>
          <w:sz w:val="28"/>
          <w:szCs w:val="28"/>
          <w:lang w:eastAsia="ro-RO"/>
        </w:rPr>
      </w:pPr>
    </w:p>
    <w:p w14:paraId="73579807" w14:textId="77777777" w:rsidR="004F4CB1" w:rsidRPr="005253C6" w:rsidRDefault="004F4CB1" w:rsidP="00A87E43">
      <w:pPr>
        <w:spacing w:after="120" w:line="360" w:lineRule="auto"/>
        <w:jc w:val="both"/>
        <w:rPr>
          <w:rFonts w:ascii="Trebuchet MS" w:hAnsi="Trebuchet MS"/>
        </w:rPr>
      </w:pPr>
      <w:r w:rsidRPr="005253C6">
        <w:rPr>
          <w:rFonts w:ascii="Trebuchet MS" w:hAnsi="Trebuchet MS"/>
        </w:rPr>
        <w:t xml:space="preserve">Strategia Națională Anticorupție 2016 – 2020, în corelare cu recomandările formulate de formatele internaționale anticorupție la care România este parte sau la care participă, a permis schimbarea paradigmei în ceea ce privește abordarea în acest domeniu, țara noastră dispunând de un cadru strategic național cuprinzător în domeniul luptei anticorupție, bazat pe participarea largă a actorilor instituționali de la nivel central și local. </w:t>
      </w:r>
    </w:p>
    <w:p w14:paraId="027046D9" w14:textId="77777777" w:rsidR="00A53A17" w:rsidRPr="005253C6" w:rsidRDefault="004F4CB1" w:rsidP="00A87E43">
      <w:pPr>
        <w:spacing w:after="120" w:line="360" w:lineRule="auto"/>
        <w:jc w:val="both"/>
        <w:rPr>
          <w:rFonts w:ascii="Trebuchet MS" w:eastAsia="MS Mincho" w:hAnsi="Trebuchet MS" w:cs="Trebuchet MS"/>
          <w:lang w:eastAsia="ro-RO"/>
        </w:rPr>
      </w:pPr>
      <w:r w:rsidRPr="005253C6">
        <w:rPr>
          <w:rFonts w:ascii="Trebuchet MS" w:hAnsi="Trebuchet MS"/>
        </w:rPr>
        <w:t xml:space="preserve">În contextul finalizării implementării Strategiei Naționale Anticorupție 2016 - 2020, Ministerul Dezvoltării, Lucrărilor Publice și Administrației a solicitat celor </w:t>
      </w:r>
      <w:r w:rsidR="00A53A17" w:rsidRPr="005253C6">
        <w:rPr>
          <w:rFonts w:ascii="Trebuchet MS" w:eastAsia="MS Mincho" w:hAnsi="Trebuchet MS" w:cs="Trebuchet MS"/>
          <w:b/>
          <w:bCs/>
          <w:lang w:eastAsia="ro-RO"/>
        </w:rPr>
        <w:t>41 consilii judeţene, 109 municipii (103 municipii + 6 sectoare ale capitalei), 217 oraşe şi 2.861 comune</w:t>
      </w:r>
      <w:r w:rsidR="00A53A17" w:rsidRPr="005253C6">
        <w:rPr>
          <w:rFonts w:ascii="Trebuchet MS" w:eastAsia="MS Mincho" w:hAnsi="Trebuchet MS" w:cs="Trebuchet MS"/>
          <w:lang w:eastAsia="ro-RO"/>
        </w:rPr>
        <w:t xml:space="preserve">, dar și structurilor asociative ale acestora, respectiv Asociația Comunelor din România, Asociația Orașelor din România, Asociația Municipiilor din România și Uniunea Consiliilor Județene din România, transmiterea dificultăților întâmpinate în procesul de implementare a SNA, dar și propuneri și sugestii de îmbunătățire în perspectiva viitorului cadru strategic național. </w:t>
      </w:r>
    </w:p>
    <w:p w14:paraId="3C209B3F" w14:textId="77777777" w:rsidR="001F3382" w:rsidRPr="005253C6" w:rsidRDefault="00A53A17" w:rsidP="002F3A19">
      <w:pPr>
        <w:spacing w:after="120" w:line="360" w:lineRule="auto"/>
        <w:jc w:val="both"/>
        <w:rPr>
          <w:rFonts w:ascii="Trebuchet MS" w:hAnsi="Trebuchet MS"/>
        </w:rPr>
      </w:pPr>
      <w:r w:rsidRPr="005253C6">
        <w:rPr>
          <w:rFonts w:ascii="Trebuchet MS" w:eastAsia="MS Mincho" w:hAnsi="Trebuchet MS" w:cs="Trebuchet MS"/>
          <w:lang w:eastAsia="ro-RO"/>
        </w:rPr>
        <w:t xml:space="preserve">În acest sens, </w:t>
      </w:r>
      <w:r w:rsidRPr="005253C6">
        <w:rPr>
          <w:rFonts w:ascii="Trebuchet MS" w:eastAsia="MS Mincho" w:hAnsi="Trebuchet MS" w:cs="Trebuchet MS"/>
          <w:b/>
          <w:bCs/>
          <w:u w:val="single"/>
          <w:lang w:eastAsia="ro-RO"/>
        </w:rPr>
        <w:t>P</w:t>
      </w:r>
      <w:r w:rsidR="00CC5F9D" w:rsidRPr="005253C6">
        <w:rPr>
          <w:rFonts w:ascii="Trebuchet MS" w:eastAsia="MS Mincho" w:hAnsi="Trebuchet MS" w:cs="Trebuchet MS"/>
          <w:b/>
          <w:bCs/>
          <w:u w:val="single"/>
          <w:lang w:eastAsia="ro-RO"/>
        </w:rPr>
        <w:t>rimăria Sectorului 6 al Municipiului București</w:t>
      </w:r>
      <w:r w:rsidR="00CC5F9D"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 xml:space="preserve">a propus </w:t>
      </w:r>
      <w:r w:rsidR="004150D6" w:rsidRPr="005253C6">
        <w:rPr>
          <w:rFonts w:ascii="Trebuchet MS" w:hAnsi="Trebuchet MS"/>
          <w:b/>
          <w:bCs/>
        </w:rPr>
        <w:t>stimula</w:t>
      </w:r>
      <w:r w:rsidRPr="005253C6">
        <w:rPr>
          <w:rFonts w:ascii="Trebuchet MS" w:hAnsi="Trebuchet MS"/>
          <w:b/>
          <w:bCs/>
        </w:rPr>
        <w:t>rea</w:t>
      </w:r>
      <w:r w:rsidR="004150D6" w:rsidRPr="005253C6">
        <w:rPr>
          <w:rFonts w:ascii="Trebuchet MS" w:hAnsi="Trebuchet MS"/>
          <w:b/>
          <w:bCs/>
        </w:rPr>
        <w:t>/</w:t>
      </w:r>
      <w:r w:rsidRPr="005253C6">
        <w:rPr>
          <w:rFonts w:ascii="Trebuchet MS" w:hAnsi="Trebuchet MS"/>
          <w:b/>
          <w:bCs/>
        </w:rPr>
        <w:t>î</w:t>
      </w:r>
      <w:r w:rsidR="004150D6" w:rsidRPr="005253C6">
        <w:rPr>
          <w:rFonts w:ascii="Trebuchet MS" w:hAnsi="Trebuchet MS"/>
          <w:b/>
          <w:bCs/>
        </w:rPr>
        <w:t>ncuraja</w:t>
      </w:r>
      <w:r w:rsidRPr="005253C6">
        <w:rPr>
          <w:rFonts w:ascii="Trebuchet MS" w:hAnsi="Trebuchet MS"/>
          <w:b/>
          <w:bCs/>
        </w:rPr>
        <w:t>rea</w:t>
      </w:r>
      <w:r w:rsidR="004150D6" w:rsidRPr="005253C6">
        <w:rPr>
          <w:rFonts w:ascii="Trebuchet MS" w:hAnsi="Trebuchet MS"/>
          <w:b/>
          <w:bCs/>
        </w:rPr>
        <w:t xml:space="preserve"> institu</w:t>
      </w:r>
      <w:r w:rsidRPr="005253C6">
        <w:rPr>
          <w:rFonts w:ascii="Trebuchet MS" w:hAnsi="Trebuchet MS"/>
          <w:b/>
          <w:bCs/>
        </w:rPr>
        <w:t>ț</w:t>
      </w:r>
      <w:r w:rsidR="004150D6" w:rsidRPr="005253C6">
        <w:rPr>
          <w:rFonts w:ascii="Trebuchet MS" w:hAnsi="Trebuchet MS"/>
          <w:b/>
          <w:bCs/>
        </w:rPr>
        <w:t>iei avertizorului de integritate</w:t>
      </w:r>
      <w:r w:rsidR="004150D6" w:rsidRPr="005253C6">
        <w:rPr>
          <w:rFonts w:ascii="Trebuchet MS" w:hAnsi="Trebuchet MS"/>
        </w:rPr>
        <w:t xml:space="preserve"> </w:t>
      </w:r>
      <w:r w:rsidRPr="005253C6">
        <w:rPr>
          <w:rFonts w:ascii="Trebuchet MS" w:hAnsi="Trebuchet MS"/>
        </w:rPr>
        <w:t>ș</w:t>
      </w:r>
      <w:r w:rsidR="004150D6" w:rsidRPr="005253C6">
        <w:rPr>
          <w:rFonts w:ascii="Trebuchet MS" w:hAnsi="Trebuchet MS"/>
        </w:rPr>
        <w:t xml:space="preserve">i </w:t>
      </w:r>
      <w:r w:rsidRPr="005253C6">
        <w:rPr>
          <w:rFonts w:ascii="Trebuchet MS" w:hAnsi="Trebuchet MS"/>
          <w:b/>
          <w:bCs/>
        </w:rPr>
        <w:t>e</w:t>
      </w:r>
      <w:r w:rsidR="004150D6" w:rsidRPr="005253C6">
        <w:rPr>
          <w:rFonts w:ascii="Trebuchet MS" w:hAnsi="Trebuchet MS"/>
          <w:b/>
          <w:bCs/>
        </w:rPr>
        <w:t>laborarea unui ghid privind protecția avertizorilor în interes public</w:t>
      </w:r>
      <w:r w:rsidR="004150D6" w:rsidRPr="005253C6">
        <w:rPr>
          <w:rFonts w:ascii="Trebuchet MS" w:hAnsi="Trebuchet MS"/>
        </w:rPr>
        <w:t xml:space="preserve"> care </w:t>
      </w:r>
      <w:r w:rsidRPr="005253C6">
        <w:rPr>
          <w:rFonts w:ascii="Trebuchet MS" w:hAnsi="Trebuchet MS"/>
        </w:rPr>
        <w:t>să</w:t>
      </w:r>
      <w:r w:rsidR="004150D6" w:rsidRPr="005253C6">
        <w:rPr>
          <w:rFonts w:ascii="Trebuchet MS" w:hAnsi="Trebuchet MS"/>
        </w:rPr>
        <w:t xml:space="preserve"> includ</w:t>
      </w:r>
      <w:r w:rsidR="00CC5F9D" w:rsidRPr="005253C6">
        <w:rPr>
          <w:rFonts w:ascii="Trebuchet MS" w:hAnsi="Trebuchet MS"/>
        </w:rPr>
        <w:t>ă</w:t>
      </w:r>
      <w:r w:rsidR="004150D6" w:rsidRPr="005253C6">
        <w:rPr>
          <w:rFonts w:ascii="Trebuchet MS" w:hAnsi="Trebuchet MS"/>
        </w:rPr>
        <w:t xml:space="preserve"> bune practici identificate la nivel național și european</w:t>
      </w:r>
      <w:r w:rsidRPr="005253C6">
        <w:rPr>
          <w:rFonts w:ascii="Trebuchet MS" w:hAnsi="Trebuchet MS"/>
        </w:rPr>
        <w:t xml:space="preserve">, </w:t>
      </w:r>
      <w:r w:rsidRPr="005253C6">
        <w:rPr>
          <w:rFonts w:ascii="Trebuchet MS" w:hAnsi="Trebuchet MS"/>
          <w:b/>
          <w:bCs/>
        </w:rPr>
        <w:t>e</w:t>
      </w:r>
      <w:r w:rsidR="004150D6" w:rsidRPr="005253C6">
        <w:rPr>
          <w:rFonts w:ascii="Trebuchet MS" w:hAnsi="Trebuchet MS"/>
          <w:b/>
          <w:bCs/>
          <w:noProof/>
        </w:rPr>
        <w:t xml:space="preserve">xtinderea </w:t>
      </w:r>
      <w:r w:rsidRPr="005253C6">
        <w:rPr>
          <w:rFonts w:ascii="Trebuchet MS" w:hAnsi="Trebuchet MS"/>
          <w:b/>
          <w:bCs/>
          <w:noProof/>
        </w:rPr>
        <w:t xml:space="preserve">Registrului Unic al Transparenței Intereselor </w:t>
      </w:r>
      <w:r w:rsidR="004150D6" w:rsidRPr="005253C6">
        <w:rPr>
          <w:rFonts w:ascii="Trebuchet MS" w:hAnsi="Trebuchet MS"/>
          <w:b/>
          <w:bCs/>
          <w:noProof/>
        </w:rPr>
        <w:t xml:space="preserve">la administrația publică locală </w:t>
      </w:r>
      <w:r w:rsidRPr="005253C6">
        <w:rPr>
          <w:rFonts w:ascii="Trebuchet MS" w:hAnsi="Trebuchet MS"/>
          <w:b/>
          <w:bCs/>
          <w:noProof/>
        </w:rPr>
        <w:t>ș</w:t>
      </w:r>
      <w:r w:rsidR="004150D6" w:rsidRPr="005253C6">
        <w:rPr>
          <w:rFonts w:ascii="Trebuchet MS" w:hAnsi="Trebuchet MS"/>
          <w:b/>
          <w:bCs/>
          <w:noProof/>
        </w:rPr>
        <w:t xml:space="preserve">i </w:t>
      </w:r>
      <w:r w:rsidRPr="005253C6">
        <w:rPr>
          <w:rFonts w:ascii="Trebuchet MS" w:hAnsi="Trebuchet MS"/>
          <w:b/>
          <w:bCs/>
          <w:noProof/>
        </w:rPr>
        <w:t>î</w:t>
      </w:r>
      <w:r w:rsidR="004150D6" w:rsidRPr="005253C6">
        <w:rPr>
          <w:rFonts w:ascii="Trebuchet MS" w:hAnsi="Trebuchet MS"/>
          <w:b/>
          <w:bCs/>
          <w:noProof/>
        </w:rPr>
        <w:t xml:space="preserve">n companiile de </w:t>
      </w:r>
      <w:r w:rsidR="004150D6" w:rsidRPr="005253C6">
        <w:rPr>
          <w:rFonts w:ascii="Trebuchet MS" w:hAnsi="Trebuchet MS"/>
          <w:b/>
          <w:bCs/>
          <w:noProof/>
        </w:rPr>
        <w:lastRenderedPageBreak/>
        <w:t>stat</w:t>
      </w:r>
      <w:r w:rsidRPr="005253C6">
        <w:rPr>
          <w:rFonts w:ascii="Trebuchet MS" w:hAnsi="Trebuchet MS"/>
          <w:noProof/>
        </w:rPr>
        <w:t xml:space="preserve">, </w:t>
      </w:r>
      <w:r w:rsidRPr="005253C6">
        <w:rPr>
          <w:rFonts w:ascii="Trebuchet MS" w:hAnsi="Trebuchet MS"/>
          <w:b/>
          <w:bCs/>
        </w:rPr>
        <w:t>s</w:t>
      </w:r>
      <w:r w:rsidR="004150D6" w:rsidRPr="005253C6">
        <w:rPr>
          <w:rFonts w:ascii="Trebuchet MS" w:hAnsi="Trebuchet MS"/>
          <w:b/>
          <w:bCs/>
        </w:rPr>
        <w:t>tandardizarea contractelor de furnizare produse, prest</w:t>
      </w:r>
      <w:r w:rsidRPr="005253C6">
        <w:rPr>
          <w:rFonts w:ascii="Trebuchet MS" w:hAnsi="Trebuchet MS"/>
          <w:b/>
          <w:bCs/>
        </w:rPr>
        <w:t>ă</w:t>
      </w:r>
      <w:r w:rsidR="004150D6" w:rsidRPr="005253C6">
        <w:rPr>
          <w:rFonts w:ascii="Trebuchet MS" w:hAnsi="Trebuchet MS"/>
          <w:b/>
          <w:bCs/>
        </w:rPr>
        <w:t xml:space="preserve">ri servicii </w:t>
      </w:r>
      <w:r w:rsidRPr="005253C6">
        <w:rPr>
          <w:rFonts w:ascii="Trebuchet MS" w:hAnsi="Trebuchet MS"/>
          <w:b/>
          <w:bCs/>
        </w:rPr>
        <w:t>ș</w:t>
      </w:r>
      <w:r w:rsidR="004150D6" w:rsidRPr="005253C6">
        <w:rPr>
          <w:rFonts w:ascii="Trebuchet MS" w:hAnsi="Trebuchet MS"/>
          <w:b/>
          <w:bCs/>
        </w:rPr>
        <w:t>i execu</w:t>
      </w:r>
      <w:r w:rsidRPr="005253C6">
        <w:rPr>
          <w:rFonts w:ascii="Trebuchet MS" w:hAnsi="Trebuchet MS"/>
          <w:b/>
          <w:bCs/>
        </w:rPr>
        <w:t>ț</w:t>
      </w:r>
      <w:r w:rsidR="004150D6" w:rsidRPr="005253C6">
        <w:rPr>
          <w:rFonts w:ascii="Trebuchet MS" w:hAnsi="Trebuchet MS"/>
          <w:b/>
          <w:bCs/>
        </w:rPr>
        <w:t xml:space="preserve">ie </w:t>
      </w:r>
      <w:r w:rsidRPr="005253C6">
        <w:rPr>
          <w:rFonts w:ascii="Trebuchet MS" w:hAnsi="Trebuchet MS"/>
          <w:b/>
          <w:bCs/>
        </w:rPr>
        <w:t>a lucrărilor</w:t>
      </w:r>
      <w:r w:rsidRPr="005253C6">
        <w:rPr>
          <w:rFonts w:ascii="Trebuchet MS" w:hAnsi="Trebuchet MS"/>
        </w:rPr>
        <w:t>, precum ș</w:t>
      </w:r>
      <w:r w:rsidR="004150D6" w:rsidRPr="005253C6">
        <w:rPr>
          <w:rFonts w:ascii="Trebuchet MS" w:hAnsi="Trebuchet MS"/>
        </w:rPr>
        <w:t xml:space="preserve">i </w:t>
      </w:r>
      <w:r w:rsidRPr="005253C6">
        <w:rPr>
          <w:rFonts w:ascii="Trebuchet MS" w:hAnsi="Trebuchet MS"/>
          <w:b/>
          <w:bCs/>
        </w:rPr>
        <w:t xml:space="preserve">introducerea unor </w:t>
      </w:r>
      <w:r w:rsidR="004150D6" w:rsidRPr="005253C6">
        <w:rPr>
          <w:rFonts w:ascii="Trebuchet MS" w:hAnsi="Trebuchet MS"/>
          <w:b/>
          <w:bCs/>
        </w:rPr>
        <w:t xml:space="preserve">modele de documentații de atribuire, corelate cu modificările legale </w:t>
      </w:r>
      <w:r w:rsidRPr="005253C6">
        <w:rPr>
          <w:rFonts w:ascii="Trebuchet MS" w:hAnsi="Trebuchet MS"/>
          <w:b/>
          <w:bCs/>
        </w:rPr>
        <w:t>ș</w:t>
      </w:r>
      <w:r w:rsidR="004150D6" w:rsidRPr="005253C6">
        <w:rPr>
          <w:rFonts w:ascii="Trebuchet MS" w:hAnsi="Trebuchet MS"/>
          <w:b/>
          <w:bCs/>
        </w:rPr>
        <w:t>i legislația ter</w:t>
      </w:r>
      <w:r w:rsidRPr="005253C6">
        <w:rPr>
          <w:rFonts w:ascii="Trebuchet MS" w:hAnsi="Trebuchet MS"/>
          <w:b/>
          <w:bCs/>
        </w:rPr>
        <w:t>ț</w:t>
      </w:r>
      <w:r w:rsidR="004150D6" w:rsidRPr="005253C6">
        <w:rPr>
          <w:rFonts w:ascii="Trebuchet MS" w:hAnsi="Trebuchet MS"/>
          <w:b/>
          <w:bCs/>
        </w:rPr>
        <w:t>iar</w:t>
      </w:r>
      <w:r w:rsidRPr="005253C6">
        <w:rPr>
          <w:rFonts w:ascii="Trebuchet MS" w:hAnsi="Trebuchet MS"/>
          <w:b/>
          <w:bCs/>
        </w:rPr>
        <w:t>ă</w:t>
      </w:r>
      <w:r w:rsidRPr="005253C6">
        <w:rPr>
          <w:rFonts w:ascii="Trebuchet MS" w:hAnsi="Trebuchet MS"/>
        </w:rPr>
        <w:t xml:space="preserve">. </w:t>
      </w:r>
    </w:p>
    <w:p w14:paraId="285AA184" w14:textId="45C1EFFD" w:rsidR="004150D6" w:rsidRPr="005253C6" w:rsidRDefault="00A53A17" w:rsidP="00A87E43">
      <w:pPr>
        <w:spacing w:after="120" w:line="360" w:lineRule="auto"/>
        <w:jc w:val="both"/>
        <w:rPr>
          <w:rFonts w:ascii="Trebuchet MS" w:hAnsi="Trebuchet MS"/>
        </w:rPr>
      </w:pPr>
      <w:r w:rsidRPr="005253C6">
        <w:rPr>
          <w:rFonts w:ascii="Trebuchet MS" w:hAnsi="Trebuchet MS"/>
        </w:rPr>
        <w:t xml:space="preserve">De asemenea, a solicitat  </w:t>
      </w:r>
      <w:r w:rsidRPr="005253C6">
        <w:rPr>
          <w:rFonts w:ascii="Trebuchet MS" w:hAnsi="Trebuchet MS"/>
          <w:b/>
          <w:bCs/>
        </w:rPr>
        <w:t>a</w:t>
      </w:r>
      <w:r w:rsidR="004150D6" w:rsidRPr="005253C6">
        <w:rPr>
          <w:rFonts w:ascii="Trebuchet MS" w:hAnsi="Trebuchet MS"/>
          <w:b/>
          <w:bCs/>
        </w:rPr>
        <w:t>sigurarea identit</w:t>
      </w:r>
      <w:r w:rsidRPr="005253C6">
        <w:rPr>
          <w:rFonts w:ascii="Trebuchet MS" w:hAnsi="Trebuchet MS"/>
          <w:b/>
          <w:bCs/>
        </w:rPr>
        <w:t>ăț</w:t>
      </w:r>
      <w:r w:rsidR="004150D6" w:rsidRPr="005253C6">
        <w:rPr>
          <w:rFonts w:ascii="Trebuchet MS" w:hAnsi="Trebuchet MS"/>
          <w:b/>
          <w:bCs/>
        </w:rPr>
        <w:t>ii digitale pentru personalul din sistemul public prin semn</w:t>
      </w:r>
      <w:r w:rsidRPr="005253C6">
        <w:rPr>
          <w:rFonts w:ascii="Trebuchet MS" w:hAnsi="Trebuchet MS"/>
          <w:b/>
          <w:bCs/>
        </w:rPr>
        <w:t>ă</w:t>
      </w:r>
      <w:r w:rsidR="004150D6" w:rsidRPr="005253C6">
        <w:rPr>
          <w:rFonts w:ascii="Trebuchet MS" w:hAnsi="Trebuchet MS"/>
          <w:b/>
          <w:bCs/>
        </w:rPr>
        <w:t>tur</w:t>
      </w:r>
      <w:r w:rsidRPr="005253C6">
        <w:rPr>
          <w:rFonts w:ascii="Trebuchet MS" w:hAnsi="Trebuchet MS"/>
          <w:b/>
          <w:bCs/>
        </w:rPr>
        <w:t>ă</w:t>
      </w:r>
      <w:r w:rsidR="004150D6" w:rsidRPr="005253C6">
        <w:rPr>
          <w:rFonts w:ascii="Trebuchet MS" w:hAnsi="Trebuchet MS"/>
          <w:b/>
          <w:bCs/>
        </w:rPr>
        <w:t xml:space="preserve"> electronic</w:t>
      </w:r>
      <w:r w:rsidRPr="005253C6">
        <w:rPr>
          <w:rFonts w:ascii="Trebuchet MS" w:hAnsi="Trebuchet MS"/>
          <w:b/>
          <w:bCs/>
        </w:rPr>
        <w:t>ă</w:t>
      </w:r>
      <w:r w:rsidR="004150D6" w:rsidRPr="005253C6">
        <w:rPr>
          <w:rFonts w:ascii="Trebuchet MS" w:hAnsi="Trebuchet MS"/>
          <w:b/>
          <w:bCs/>
        </w:rPr>
        <w:t xml:space="preserve"> extins</w:t>
      </w:r>
      <w:r w:rsidRPr="005253C6">
        <w:rPr>
          <w:rFonts w:ascii="Trebuchet MS" w:hAnsi="Trebuchet MS"/>
          <w:b/>
          <w:bCs/>
        </w:rPr>
        <w:t>ă</w:t>
      </w:r>
      <w:r w:rsidR="004150D6" w:rsidRPr="005253C6">
        <w:rPr>
          <w:rFonts w:ascii="Trebuchet MS" w:hAnsi="Trebuchet MS"/>
          <w:b/>
          <w:bCs/>
        </w:rPr>
        <w:t xml:space="preserve"> ca regul</w:t>
      </w:r>
      <w:r w:rsidRPr="005253C6">
        <w:rPr>
          <w:rFonts w:ascii="Trebuchet MS" w:hAnsi="Trebuchet MS"/>
          <w:b/>
          <w:bCs/>
        </w:rPr>
        <w:t>ă</w:t>
      </w:r>
      <w:r w:rsidR="004150D6" w:rsidRPr="005253C6">
        <w:rPr>
          <w:rFonts w:ascii="Trebuchet MS" w:hAnsi="Trebuchet MS"/>
        </w:rPr>
        <w:t>, cea olograf</w:t>
      </w:r>
      <w:r w:rsidRPr="005253C6">
        <w:rPr>
          <w:rFonts w:ascii="Trebuchet MS" w:hAnsi="Trebuchet MS"/>
        </w:rPr>
        <w:t>ă</w:t>
      </w:r>
      <w:r w:rsidR="004150D6" w:rsidRPr="005253C6">
        <w:rPr>
          <w:rFonts w:ascii="Trebuchet MS" w:hAnsi="Trebuchet MS"/>
        </w:rPr>
        <w:t xml:space="preserve"> </w:t>
      </w:r>
      <w:r w:rsidRPr="005253C6">
        <w:rPr>
          <w:rFonts w:ascii="Trebuchet MS" w:hAnsi="Trebuchet MS"/>
        </w:rPr>
        <w:t>devenind astfel</w:t>
      </w:r>
      <w:r w:rsidR="004150D6" w:rsidRPr="005253C6">
        <w:rPr>
          <w:rFonts w:ascii="Trebuchet MS" w:hAnsi="Trebuchet MS"/>
        </w:rPr>
        <w:t xml:space="preserve"> excepție</w:t>
      </w:r>
      <w:r w:rsidRPr="005253C6">
        <w:rPr>
          <w:rFonts w:ascii="Trebuchet MS" w:hAnsi="Trebuchet MS"/>
        </w:rPr>
        <w:t xml:space="preserve">, dar și introducerea unui clasament </w:t>
      </w:r>
      <w:r w:rsidR="004150D6" w:rsidRPr="005253C6">
        <w:rPr>
          <w:rFonts w:ascii="Trebuchet MS" w:hAnsi="Trebuchet MS"/>
        </w:rPr>
        <w:t>trimestrial al transparen</w:t>
      </w:r>
      <w:r w:rsidRPr="005253C6">
        <w:rPr>
          <w:rFonts w:ascii="Trebuchet MS" w:hAnsi="Trebuchet MS"/>
        </w:rPr>
        <w:t>ț</w:t>
      </w:r>
      <w:r w:rsidR="004150D6" w:rsidRPr="005253C6">
        <w:rPr>
          <w:rFonts w:ascii="Trebuchet MS" w:hAnsi="Trebuchet MS"/>
        </w:rPr>
        <w:t xml:space="preserve">ei </w:t>
      </w:r>
      <w:r w:rsidRPr="005253C6">
        <w:rPr>
          <w:rFonts w:ascii="Trebuchet MS" w:hAnsi="Trebuchet MS"/>
        </w:rPr>
        <w:t>în</w:t>
      </w:r>
      <w:r w:rsidR="004150D6" w:rsidRPr="005253C6">
        <w:rPr>
          <w:rFonts w:ascii="Trebuchet MS" w:hAnsi="Trebuchet MS"/>
        </w:rPr>
        <w:t xml:space="preserve"> administrația public</w:t>
      </w:r>
      <w:r w:rsidRPr="005253C6">
        <w:rPr>
          <w:rFonts w:ascii="Trebuchet MS" w:hAnsi="Trebuchet MS"/>
        </w:rPr>
        <w:t>ă, prezentându-se</w:t>
      </w:r>
      <w:r w:rsidR="004150D6" w:rsidRPr="005253C6">
        <w:rPr>
          <w:rFonts w:ascii="Trebuchet MS" w:hAnsi="Trebuchet MS"/>
        </w:rPr>
        <w:t xml:space="preserve"> </w:t>
      </w:r>
      <w:r w:rsidR="009E1923" w:rsidRPr="005253C6">
        <w:rPr>
          <w:rFonts w:ascii="Trebuchet MS" w:hAnsi="Trebuchet MS"/>
        </w:rPr>
        <w:t xml:space="preserve">în acest sens </w:t>
      </w:r>
      <w:r w:rsidR="004150D6" w:rsidRPr="005253C6">
        <w:rPr>
          <w:rFonts w:ascii="Trebuchet MS" w:hAnsi="Trebuchet MS"/>
        </w:rPr>
        <w:t>modelel</w:t>
      </w:r>
      <w:r w:rsidRPr="005253C6">
        <w:rPr>
          <w:rFonts w:ascii="Trebuchet MS" w:hAnsi="Trebuchet MS"/>
        </w:rPr>
        <w:t>e</w:t>
      </w:r>
      <w:r w:rsidR="004150D6" w:rsidRPr="005253C6">
        <w:rPr>
          <w:rFonts w:ascii="Trebuchet MS" w:hAnsi="Trebuchet MS"/>
        </w:rPr>
        <w:t xml:space="preserve"> de succes </w:t>
      </w:r>
      <w:r w:rsidRPr="005253C6">
        <w:rPr>
          <w:rFonts w:ascii="Trebuchet MS" w:hAnsi="Trebuchet MS"/>
        </w:rPr>
        <w:t>ș</w:t>
      </w:r>
      <w:r w:rsidR="004150D6" w:rsidRPr="005253C6">
        <w:rPr>
          <w:rFonts w:ascii="Trebuchet MS" w:hAnsi="Trebuchet MS"/>
        </w:rPr>
        <w:t>i lecțiil</w:t>
      </w:r>
      <w:r w:rsidRPr="005253C6">
        <w:rPr>
          <w:rFonts w:ascii="Trebuchet MS" w:hAnsi="Trebuchet MS"/>
        </w:rPr>
        <w:t>e</w:t>
      </w:r>
      <w:r w:rsidR="004150D6" w:rsidRPr="005253C6">
        <w:rPr>
          <w:rFonts w:ascii="Trebuchet MS" w:hAnsi="Trebuchet MS"/>
        </w:rPr>
        <w:t xml:space="preserve"> învățate</w:t>
      </w:r>
      <w:r w:rsidR="009E1923" w:rsidRPr="005253C6">
        <w:rPr>
          <w:rFonts w:ascii="Trebuchet MS" w:hAnsi="Trebuchet MS"/>
        </w:rPr>
        <w:t xml:space="preserve">. </w:t>
      </w:r>
    </w:p>
    <w:p w14:paraId="2C777B11" w14:textId="77777777" w:rsidR="001F3382" w:rsidRPr="005253C6" w:rsidRDefault="00CC5F9D" w:rsidP="002F3A19">
      <w:pPr>
        <w:spacing w:after="120" w:line="360" w:lineRule="auto"/>
        <w:jc w:val="both"/>
        <w:rPr>
          <w:rFonts w:ascii="Trebuchet MS" w:hAnsi="Trebuchet MS"/>
        </w:rPr>
      </w:pPr>
      <w:r w:rsidRPr="005253C6">
        <w:rPr>
          <w:rFonts w:ascii="Trebuchet MS" w:hAnsi="Trebuchet MS"/>
          <w:b/>
          <w:bCs/>
          <w:u w:val="single"/>
        </w:rPr>
        <w:t>Primăria municipiului Giurgiu</w:t>
      </w:r>
      <w:r w:rsidR="009E1923" w:rsidRPr="005253C6">
        <w:rPr>
          <w:rFonts w:ascii="Trebuchet MS" w:hAnsi="Trebuchet MS"/>
        </w:rPr>
        <w:t xml:space="preserve"> </w:t>
      </w:r>
      <w:r w:rsidR="002D2913" w:rsidRPr="005253C6">
        <w:rPr>
          <w:rFonts w:ascii="Trebuchet MS" w:hAnsi="Trebuchet MS"/>
        </w:rPr>
        <w:t xml:space="preserve">a semnalat faptul că orice angajat în cadrul administrației publice, care prin atribuțiile de serviciu care îi revin, devine posesorul unei baze de date a persoanelor fizice poate deveni vulnerabil la posibile acte de corupție, propunând în acest sens </w:t>
      </w:r>
      <w:r w:rsidR="002D2913" w:rsidRPr="005253C6">
        <w:rPr>
          <w:rFonts w:ascii="Trebuchet MS" w:hAnsi="Trebuchet MS"/>
          <w:b/>
          <w:bCs/>
        </w:rPr>
        <w:t xml:space="preserve">includerea unui chestionar de evaluare a gradului de cunoaștere a Regulamentului UE 2016/679 privind protecția persoanelor fizice în ceea ce privește prelucrarea datelor cu caracter personal privind libera circulație a acestora date </w:t>
      </w:r>
      <w:r w:rsidR="002D2913" w:rsidRPr="005253C6">
        <w:rPr>
          <w:rFonts w:ascii="Trebuchet MS" w:hAnsi="Trebuchet MS"/>
        </w:rPr>
        <w:t xml:space="preserve">în cadrul Planului de Integritate.  </w:t>
      </w:r>
    </w:p>
    <w:p w14:paraId="37F2FEA7" w14:textId="49F08DA9" w:rsidR="002166EB" w:rsidRPr="005253C6" w:rsidRDefault="0060386B" w:rsidP="00A87E43">
      <w:pPr>
        <w:spacing w:after="120" w:line="360" w:lineRule="auto"/>
        <w:jc w:val="both"/>
        <w:rPr>
          <w:rFonts w:ascii="Trebuchet MS" w:hAnsi="Trebuchet MS"/>
        </w:rPr>
      </w:pPr>
      <w:r w:rsidRPr="005253C6">
        <w:rPr>
          <w:rFonts w:ascii="Trebuchet MS" w:hAnsi="Trebuchet MS"/>
        </w:rPr>
        <w:t xml:space="preserve">Totodată, s-a sugerat </w:t>
      </w:r>
      <w:r w:rsidRPr="005253C6">
        <w:rPr>
          <w:rFonts w:ascii="Trebuchet MS" w:hAnsi="Trebuchet MS"/>
          <w:b/>
          <w:bCs/>
        </w:rPr>
        <w:t>actualizarea Ordinului privind activitatea de arhivă la creatorii şi deținătorii de documente, aprobate de conducerea Arhivelor Naţionale (217 / 1996)</w:t>
      </w:r>
      <w:r w:rsidRPr="005253C6">
        <w:rPr>
          <w:rFonts w:ascii="Trebuchet MS" w:hAnsi="Trebuchet MS"/>
        </w:rPr>
        <w:t>, în condițiile în care s-au introdus sau se vizează introducerea cu celeritate în instituțiile publice a unor programe de registratură electronică</w:t>
      </w:r>
      <w:r w:rsidR="00CB3E3A" w:rsidRPr="005253C6">
        <w:rPr>
          <w:rFonts w:ascii="Trebuchet MS" w:hAnsi="Trebuchet MS"/>
        </w:rPr>
        <w:t xml:space="preserve">. </w:t>
      </w:r>
    </w:p>
    <w:p w14:paraId="002011E8" w14:textId="063BE1E0" w:rsidR="00256EDF" w:rsidRPr="005253C6" w:rsidRDefault="00CC5F9D" w:rsidP="00A87E43">
      <w:pPr>
        <w:spacing w:after="120" w:line="360" w:lineRule="auto"/>
        <w:jc w:val="both"/>
        <w:rPr>
          <w:rFonts w:ascii="Trebuchet MS" w:hAnsi="Trebuchet MS"/>
        </w:rPr>
      </w:pPr>
      <w:r w:rsidRPr="005253C6">
        <w:rPr>
          <w:rFonts w:ascii="Trebuchet MS" w:hAnsi="Trebuchet MS"/>
          <w:b/>
          <w:bCs/>
          <w:u w:val="single"/>
        </w:rPr>
        <w:t>Consiliul Județean Alba</w:t>
      </w:r>
      <w:r w:rsidR="00256EDF" w:rsidRPr="005253C6">
        <w:rPr>
          <w:rFonts w:ascii="Trebuchet MS" w:hAnsi="Trebuchet MS"/>
        </w:rPr>
        <w:t xml:space="preserve"> a solicitat elaborarea unor proceduri cadru prin care să fie transpuse măsurile de transparență instituțională și de prevenire a corupției aplicabile la nivelul tuturor instituțiilor și autorităților publice, în toate structurile subordonate acestora, precum și în sectorul privat. </w:t>
      </w:r>
    </w:p>
    <w:p w14:paraId="695B9E76" w14:textId="033E5CD2" w:rsidR="00F24B98" w:rsidRPr="005253C6" w:rsidRDefault="00CC5F9D" w:rsidP="00A87E43">
      <w:pPr>
        <w:spacing w:after="120" w:line="360" w:lineRule="auto"/>
        <w:jc w:val="both"/>
        <w:rPr>
          <w:rFonts w:ascii="Trebuchet MS" w:hAnsi="Trebuchet MS"/>
        </w:rPr>
      </w:pPr>
      <w:r w:rsidRPr="005253C6">
        <w:rPr>
          <w:rFonts w:ascii="Trebuchet MS" w:hAnsi="Trebuchet MS"/>
          <w:b/>
          <w:bCs/>
          <w:u w:val="single"/>
        </w:rPr>
        <w:t>Primăria municipiului Călărași</w:t>
      </w:r>
      <w:r w:rsidR="00F24B98" w:rsidRPr="005253C6">
        <w:rPr>
          <w:rFonts w:ascii="Trebuchet MS" w:hAnsi="Trebuchet MS"/>
        </w:rPr>
        <w:t xml:space="preserve"> </w:t>
      </w:r>
      <w:r w:rsidRPr="005253C6">
        <w:rPr>
          <w:rFonts w:ascii="Trebuchet MS" w:hAnsi="Trebuchet MS"/>
        </w:rPr>
        <w:t xml:space="preserve">a </w:t>
      </w:r>
      <w:r w:rsidR="00F24B98" w:rsidRPr="005253C6">
        <w:rPr>
          <w:rFonts w:ascii="Trebuchet MS" w:hAnsi="Trebuchet MS"/>
        </w:rPr>
        <w:t>propu</w:t>
      </w:r>
      <w:r w:rsidRPr="005253C6">
        <w:rPr>
          <w:rFonts w:ascii="Trebuchet MS" w:hAnsi="Trebuchet MS"/>
        </w:rPr>
        <w:t>s</w:t>
      </w:r>
      <w:r w:rsidR="00F24B98" w:rsidRPr="005253C6">
        <w:rPr>
          <w:rFonts w:ascii="Trebuchet MS" w:hAnsi="Trebuchet MS"/>
        </w:rPr>
        <w:t xml:space="preserve"> introducerea în actul normativ care va reglementa noua Strategie Națională Anticorupție a unei </w:t>
      </w:r>
      <w:r w:rsidR="00F24B98" w:rsidRPr="005253C6">
        <w:rPr>
          <w:rFonts w:ascii="Trebuchet MS" w:hAnsi="Trebuchet MS"/>
          <w:b/>
          <w:bCs/>
        </w:rPr>
        <w:t>măsuri care să prevadă derularea de campanii de conștientizare, organizarea de dezbateri publice periodice în plan local și promovarea bunelor practici anticorupție</w:t>
      </w:r>
      <w:r w:rsidR="00F24B98" w:rsidRPr="005253C6">
        <w:rPr>
          <w:rFonts w:ascii="Trebuchet MS" w:hAnsi="Trebuchet MS"/>
        </w:rPr>
        <w:t xml:space="preserve">. De asemenea, </w:t>
      </w:r>
      <w:r w:rsidRPr="005253C6">
        <w:rPr>
          <w:rFonts w:ascii="Trebuchet MS" w:hAnsi="Trebuchet MS"/>
        </w:rPr>
        <w:t xml:space="preserve">Primăria municipiului Călărași </w:t>
      </w:r>
      <w:r w:rsidR="00F24B98" w:rsidRPr="005253C6">
        <w:rPr>
          <w:rFonts w:ascii="Trebuchet MS" w:hAnsi="Trebuchet MS"/>
        </w:rPr>
        <w:t xml:space="preserve">sugerează </w:t>
      </w:r>
      <w:r w:rsidR="00F24B98" w:rsidRPr="005253C6">
        <w:rPr>
          <w:rFonts w:ascii="Trebuchet MS" w:hAnsi="Trebuchet MS"/>
          <w:b/>
          <w:bCs/>
        </w:rPr>
        <w:t>includerea administrației publice locale în cadrul sectoarelor prioritare</w:t>
      </w:r>
      <w:r w:rsidR="00F24B98" w:rsidRPr="005253C6">
        <w:rPr>
          <w:rFonts w:ascii="Trebuchet MS" w:hAnsi="Trebuchet MS"/>
        </w:rPr>
        <w:t xml:space="preserve"> vizate de noul act normativ. </w:t>
      </w:r>
    </w:p>
    <w:p w14:paraId="7ADB0303" w14:textId="62248970" w:rsidR="00F9659F" w:rsidRPr="005253C6" w:rsidRDefault="00CC5F9D" w:rsidP="00A87E43">
      <w:pPr>
        <w:spacing w:after="120" w:line="360" w:lineRule="auto"/>
        <w:jc w:val="both"/>
        <w:rPr>
          <w:rFonts w:ascii="Trebuchet MS" w:hAnsi="Trebuchet MS"/>
        </w:rPr>
      </w:pPr>
      <w:r w:rsidRPr="005253C6">
        <w:rPr>
          <w:rFonts w:ascii="Trebuchet MS" w:hAnsi="Trebuchet MS"/>
          <w:b/>
          <w:bCs/>
          <w:u w:val="single"/>
        </w:rPr>
        <w:t>Uniunea Națională a Consiliilor Județene din România</w:t>
      </w:r>
      <w:r w:rsidR="00E97898" w:rsidRPr="005253C6">
        <w:rPr>
          <w:rFonts w:ascii="Trebuchet MS" w:hAnsi="Trebuchet MS"/>
        </w:rPr>
        <w:t xml:space="preserve"> subliniază importanța </w:t>
      </w:r>
      <w:r w:rsidR="00E97898" w:rsidRPr="005253C6">
        <w:rPr>
          <w:rFonts w:ascii="Trebuchet MS" w:hAnsi="Trebuchet MS"/>
          <w:b/>
          <w:bCs/>
        </w:rPr>
        <w:t>prezentării unor date statistice actualizate</w:t>
      </w:r>
      <w:r w:rsidR="00E97898" w:rsidRPr="005253C6">
        <w:rPr>
          <w:rFonts w:ascii="Trebuchet MS" w:hAnsi="Trebuchet MS"/>
        </w:rPr>
        <w:t xml:space="preserve"> cu privire la fenomenul corupției, atât la nivel național, cât și european, sugerând totodată o evidențiere clară, în viitorul document strategic, a unor corelații între domeniile prioritare, relative la fenomenul anticorupție, exemplul oferit fiind legat de conexiunile dintre domeniul achizițiilor publice și administrația publică locală. </w:t>
      </w:r>
    </w:p>
    <w:p w14:paraId="3F0F72C4" w14:textId="4CE09774" w:rsidR="00F24B98" w:rsidRPr="005253C6" w:rsidRDefault="00E97898" w:rsidP="00A87E43">
      <w:pPr>
        <w:spacing w:after="120" w:line="360" w:lineRule="auto"/>
        <w:jc w:val="both"/>
        <w:rPr>
          <w:rFonts w:ascii="Trebuchet MS" w:hAnsi="Trebuchet MS"/>
        </w:rPr>
      </w:pPr>
      <w:r w:rsidRPr="005253C6">
        <w:rPr>
          <w:rFonts w:ascii="Trebuchet MS" w:hAnsi="Trebuchet MS"/>
        </w:rPr>
        <w:t xml:space="preserve">Totodată, </w:t>
      </w:r>
      <w:r w:rsidR="00CC5F9D" w:rsidRPr="005253C6">
        <w:rPr>
          <w:rFonts w:ascii="Trebuchet MS" w:hAnsi="Trebuchet MS"/>
        </w:rPr>
        <w:t xml:space="preserve">Uniunea Națională a Consiliilor Județene din România </w:t>
      </w:r>
      <w:r w:rsidRPr="005253C6">
        <w:rPr>
          <w:rFonts w:ascii="Trebuchet MS" w:hAnsi="Trebuchet MS"/>
        </w:rPr>
        <w:t xml:space="preserve">propune, printre altele, includerea în noua Strategie Națională Anticorupție a </w:t>
      </w:r>
      <w:r w:rsidRPr="005253C6">
        <w:rPr>
          <w:rFonts w:ascii="Trebuchet MS" w:hAnsi="Trebuchet MS"/>
          <w:b/>
          <w:bCs/>
        </w:rPr>
        <w:t>unui capitol distinct referitor la identificarea, analizarea și evaluarea riscurilor și amenințărilor</w:t>
      </w:r>
      <w:r w:rsidR="00E1492C" w:rsidRPr="005253C6">
        <w:rPr>
          <w:rFonts w:ascii="Trebuchet MS" w:hAnsi="Trebuchet MS"/>
          <w:b/>
          <w:bCs/>
        </w:rPr>
        <w:t xml:space="preserve"> la corupție</w:t>
      </w:r>
      <w:r w:rsidRPr="005253C6">
        <w:rPr>
          <w:rFonts w:ascii="Trebuchet MS" w:hAnsi="Trebuchet MS"/>
        </w:rPr>
        <w:t xml:space="preserve">, </w:t>
      </w:r>
      <w:r w:rsidR="00E1492C" w:rsidRPr="005253C6">
        <w:rPr>
          <w:rFonts w:ascii="Trebuchet MS" w:hAnsi="Trebuchet MS"/>
        </w:rPr>
        <w:t xml:space="preserve">precum și a măsurilor de remediere aferente acestora, astfel încât analiza de riscuri și vulnerabilități de la </w:t>
      </w:r>
      <w:r w:rsidR="00E1492C" w:rsidRPr="005253C6">
        <w:rPr>
          <w:rFonts w:ascii="Trebuchet MS" w:hAnsi="Trebuchet MS"/>
        </w:rPr>
        <w:lastRenderedPageBreak/>
        <w:t xml:space="preserve">nivelul autorităților publice locale să se realizeze în conformitate cu metodologia propusă de către acest document strategic. </w:t>
      </w:r>
    </w:p>
    <w:p w14:paraId="4EB2999A" w14:textId="77777777" w:rsidR="00972B9F" w:rsidRPr="005253C6" w:rsidRDefault="00ED3D07" w:rsidP="00A87E43">
      <w:pPr>
        <w:spacing w:line="360" w:lineRule="auto"/>
        <w:jc w:val="both"/>
        <w:rPr>
          <w:rFonts w:ascii="Trebuchet MS" w:hAnsi="Trebuchet MS"/>
          <w:bCs/>
          <w:lang w:eastAsia="ja-JP"/>
        </w:rPr>
      </w:pPr>
      <w:r w:rsidRPr="005253C6">
        <w:rPr>
          <w:rFonts w:ascii="Trebuchet MS" w:hAnsi="Trebuchet MS"/>
          <w:lang w:eastAsia="ja-JP"/>
        </w:rPr>
        <w:t>Greutăți în activitatea de realizare</w:t>
      </w:r>
      <w:r w:rsidRPr="005253C6">
        <w:rPr>
          <w:rFonts w:ascii="Trebuchet MS" w:hAnsi="Trebuchet MS"/>
          <w:b/>
          <w:bCs/>
          <w:lang w:eastAsia="ja-JP"/>
        </w:rPr>
        <w:t xml:space="preserve"> </w:t>
      </w:r>
      <w:r w:rsidRPr="005253C6">
        <w:rPr>
          <w:rFonts w:ascii="Trebuchet MS" w:hAnsi="Trebuchet MS"/>
          <w:bCs/>
          <w:lang w:eastAsia="ja-JP"/>
        </w:rPr>
        <w:t xml:space="preserve">a analizei riscurilor și vulnerabilităților la corupție, de identificarea a măsurilor de remediere, de elaborare a celorlalte documente solicitate la raportare, din cauza </w:t>
      </w:r>
      <w:r w:rsidRPr="005253C6">
        <w:rPr>
          <w:rFonts w:ascii="Trebuchet MS" w:hAnsi="Trebuchet MS"/>
          <w:b/>
          <w:bCs/>
          <w:lang w:eastAsia="ja-JP"/>
        </w:rPr>
        <w:t>cumulului de atribuții și a personalului insuficient</w:t>
      </w:r>
      <w:r w:rsidRPr="005253C6">
        <w:rPr>
          <w:rFonts w:ascii="Trebuchet MS" w:hAnsi="Trebuchet MS"/>
          <w:bCs/>
          <w:lang w:eastAsia="ja-JP"/>
        </w:rPr>
        <w:t xml:space="preserve">, au fost semnalate de către foarte multe UAT-uri în decursul ultimilor doi ani, din rândul cărora amintim </w:t>
      </w:r>
      <w:r w:rsidR="00972B9F" w:rsidRPr="005253C6">
        <w:rPr>
          <w:rFonts w:ascii="Trebuchet MS" w:hAnsi="Trebuchet MS"/>
          <w:bCs/>
          <w:lang w:eastAsia="ja-JP"/>
        </w:rPr>
        <w:t xml:space="preserve">municipiul SIBIU (Sibiu), SEBEȘ (Alba), </w:t>
      </w:r>
      <w:r w:rsidRPr="005253C6">
        <w:rPr>
          <w:rFonts w:ascii="Trebuchet MS" w:hAnsi="Trebuchet MS"/>
          <w:bCs/>
          <w:lang w:eastAsia="ja-JP"/>
        </w:rPr>
        <w:t>oraș</w:t>
      </w:r>
      <w:r w:rsidR="00972B9F" w:rsidRPr="005253C6">
        <w:rPr>
          <w:rFonts w:ascii="Trebuchet MS" w:hAnsi="Trebuchet MS"/>
          <w:bCs/>
          <w:lang w:eastAsia="ja-JP"/>
        </w:rPr>
        <w:t>ele</w:t>
      </w:r>
      <w:r w:rsidRPr="005253C6">
        <w:rPr>
          <w:rFonts w:ascii="Trebuchet MS" w:hAnsi="Trebuchet MS"/>
          <w:bCs/>
          <w:lang w:eastAsia="ja-JP"/>
        </w:rPr>
        <w:t xml:space="preserve"> MURFATLAR (Constanța), </w:t>
      </w:r>
      <w:r w:rsidR="00972B9F" w:rsidRPr="005253C6">
        <w:rPr>
          <w:rFonts w:ascii="Trebuchet MS" w:hAnsi="Trebuchet MS"/>
          <w:bCs/>
          <w:lang w:eastAsia="ja-JP"/>
        </w:rPr>
        <w:t xml:space="preserve">ABRUD (Alba), ÎNTORSURA BUZĂULUI (Buzău), TĂLMACIU (Sibiu), </w:t>
      </w:r>
      <w:r w:rsidRPr="005253C6">
        <w:rPr>
          <w:rFonts w:ascii="Trebuchet MS" w:hAnsi="Trebuchet MS"/>
          <w:bCs/>
          <w:lang w:eastAsia="ja-JP"/>
        </w:rPr>
        <w:t>comunele OANCEA (Galați)</w:t>
      </w:r>
      <w:r w:rsidR="00972B9F" w:rsidRPr="005253C6">
        <w:rPr>
          <w:rFonts w:ascii="Trebuchet MS" w:hAnsi="Trebuchet MS"/>
          <w:bCs/>
          <w:lang w:eastAsia="ja-JP"/>
        </w:rPr>
        <w:t xml:space="preserve">, </w:t>
      </w:r>
      <w:r w:rsidRPr="005253C6">
        <w:rPr>
          <w:rFonts w:ascii="Trebuchet MS" w:hAnsi="Trebuchet MS"/>
          <w:bCs/>
          <w:lang w:eastAsia="ja-JP"/>
        </w:rPr>
        <w:t>POPEȘTI (Vrancea)</w:t>
      </w:r>
      <w:r w:rsidR="00972B9F" w:rsidRPr="005253C6">
        <w:rPr>
          <w:rFonts w:ascii="Trebuchet MS" w:hAnsi="Trebuchet MS"/>
          <w:bCs/>
          <w:lang w:eastAsia="ja-JP"/>
        </w:rPr>
        <w:t xml:space="preserve">, Augustin, Măieruș (Brașov); Mugeni, Satu Mare (Harghita); Suplac (Mureș), Marpod (Sibiu) și Horia (Tulcea). </w:t>
      </w:r>
    </w:p>
    <w:p w14:paraId="34BB7EF7" w14:textId="77777777" w:rsidR="00972B9F" w:rsidRPr="005253C6" w:rsidRDefault="00972B9F" w:rsidP="00A87E43">
      <w:pPr>
        <w:spacing w:line="360" w:lineRule="auto"/>
        <w:jc w:val="both"/>
        <w:rPr>
          <w:rFonts w:ascii="Trebuchet MS" w:hAnsi="Trebuchet MS"/>
          <w:bCs/>
          <w:lang w:eastAsia="ja-JP"/>
        </w:rPr>
      </w:pPr>
      <w:r w:rsidRPr="005253C6">
        <w:rPr>
          <w:rFonts w:ascii="Trebuchet MS" w:hAnsi="Trebuchet MS"/>
          <w:bCs/>
          <w:lang w:eastAsia="ja-JP"/>
        </w:rPr>
        <w:t xml:space="preserve">CONSILIUL JUDEȚEAN GALAȚI a semnalat și </w:t>
      </w:r>
      <w:r w:rsidRPr="005253C6">
        <w:rPr>
          <w:rFonts w:ascii="Trebuchet MS" w:hAnsi="Trebuchet MS"/>
          <w:b/>
          <w:lang w:eastAsia="ja-JP"/>
        </w:rPr>
        <w:t>o scădere a interesului şi a dorinţei de implicare a societăţii civile în procesul decizional</w:t>
      </w:r>
      <w:r w:rsidRPr="005253C6">
        <w:rPr>
          <w:rFonts w:ascii="Trebuchet MS" w:hAnsi="Trebuchet MS"/>
          <w:bCs/>
          <w:lang w:eastAsia="ja-JP"/>
        </w:rPr>
        <w:t>, ca răspuns la efortul de promovare a principiilor democraţiei participative</w:t>
      </w:r>
      <w:r w:rsidR="00B746F3" w:rsidRPr="005253C6">
        <w:rPr>
          <w:rFonts w:ascii="Trebuchet MS" w:hAnsi="Trebuchet MS"/>
          <w:bCs/>
          <w:lang w:eastAsia="ja-JP"/>
        </w:rPr>
        <w:t xml:space="preserve">, la nivelul județului neînregistrându-se, în anul 2020, niciun fel de </w:t>
      </w:r>
      <w:r w:rsidRPr="005253C6">
        <w:rPr>
          <w:rFonts w:ascii="Trebuchet MS" w:hAnsi="Trebuchet MS"/>
          <w:bCs/>
          <w:lang w:eastAsia="ja-JP"/>
        </w:rPr>
        <w:t xml:space="preserve">sugestii din partea organizaţiilor neguvernamentale. </w:t>
      </w:r>
    </w:p>
    <w:p w14:paraId="1802914A" w14:textId="77777777" w:rsidR="00E1492C" w:rsidRPr="005253C6" w:rsidRDefault="00E1492C" w:rsidP="00A87E43">
      <w:pPr>
        <w:spacing w:after="120" w:line="360" w:lineRule="auto"/>
        <w:jc w:val="both"/>
        <w:rPr>
          <w:rFonts w:ascii="Trebuchet MS" w:hAnsi="Trebuchet MS"/>
        </w:rPr>
      </w:pPr>
      <w:r w:rsidRPr="005253C6">
        <w:rPr>
          <w:rFonts w:ascii="Trebuchet MS" w:hAnsi="Trebuchet MS"/>
        </w:rPr>
        <w:t xml:space="preserve">De asemenea, atât UNIUNEA NAȚIONALĂ A CONSILIILOR JUDEȚENE DIN ROMÂNIA, cât și alte UAT-uri, printre care CONSILIUL JUDEȚEAN ALBA, </w:t>
      </w:r>
      <w:r w:rsidR="00ED3D07" w:rsidRPr="005253C6">
        <w:rPr>
          <w:rFonts w:ascii="Trebuchet MS" w:hAnsi="Trebuchet MS"/>
        </w:rPr>
        <w:t xml:space="preserve">CONSILIUL JUDEȚEAN BRĂILA, </w:t>
      </w:r>
      <w:r w:rsidR="00AB0DA4" w:rsidRPr="005253C6">
        <w:rPr>
          <w:rFonts w:ascii="Trebuchet MS" w:hAnsi="Trebuchet MS"/>
        </w:rPr>
        <w:t xml:space="preserve">CONSILIUL JUDEȚEAN IALOMIȚA, </w:t>
      </w:r>
      <w:r w:rsidR="00972B9F" w:rsidRPr="005253C6">
        <w:rPr>
          <w:rFonts w:ascii="Trebuchet MS" w:hAnsi="Trebuchet MS"/>
        </w:rPr>
        <w:t xml:space="preserve">CONSILIUL JUDEȚEAN GALAȚI, </w:t>
      </w:r>
      <w:r w:rsidR="00AB0DA4" w:rsidRPr="005253C6">
        <w:rPr>
          <w:rFonts w:ascii="Trebuchet MS" w:hAnsi="Trebuchet MS"/>
        </w:rPr>
        <w:t xml:space="preserve">CONSILIUL JUDEȚEAN TELEORMAN, CONSILIUL JUDEȚEAN CĂLĂRAȘI, municipiile </w:t>
      </w:r>
      <w:r w:rsidR="00ED3D07" w:rsidRPr="005253C6">
        <w:rPr>
          <w:rFonts w:ascii="Trebuchet MS" w:hAnsi="Trebuchet MS"/>
        </w:rPr>
        <w:t xml:space="preserve">CONSTANȚA (Constanța), </w:t>
      </w:r>
      <w:r w:rsidR="00AB0DA4" w:rsidRPr="005253C6">
        <w:rPr>
          <w:rFonts w:ascii="Trebuchet MS" w:hAnsi="Trebuchet MS"/>
        </w:rPr>
        <w:t>SEBEȘ (Alba), FOCȘANI</w:t>
      </w:r>
      <w:r w:rsidR="00ED3D07" w:rsidRPr="005253C6">
        <w:rPr>
          <w:rFonts w:ascii="Trebuchet MS" w:hAnsi="Trebuchet MS"/>
        </w:rPr>
        <w:t>, ADJUD</w:t>
      </w:r>
      <w:r w:rsidR="00AB0DA4" w:rsidRPr="005253C6">
        <w:rPr>
          <w:rFonts w:ascii="Trebuchet MS" w:hAnsi="Trebuchet MS"/>
        </w:rPr>
        <w:t xml:space="preserve"> (Vrancea), ODORHEIU SECUIESC (Harghita), </w:t>
      </w:r>
      <w:r w:rsidR="00ED3D07" w:rsidRPr="005253C6">
        <w:rPr>
          <w:rFonts w:ascii="Trebuchet MS" w:hAnsi="Trebuchet MS"/>
        </w:rPr>
        <w:t xml:space="preserve">BUZĂU (Buzău), </w:t>
      </w:r>
      <w:r w:rsidR="00AB0DA4" w:rsidRPr="005253C6">
        <w:rPr>
          <w:rFonts w:ascii="Trebuchet MS" w:hAnsi="Trebuchet MS"/>
        </w:rPr>
        <w:t>orașele MURFATLAR (Constanța), ISACCEA (Tulcea), SOVATA (Mureș), comunele COROD, INDEPENDENȚA (Galați), CARCALIU, GRINDU, NUFĂRU (Tulcea), CHIOJDENI, jud. SURAIA, VINTILEASCA, VIZANTEA-LIVEZI (Vrancea), BRĂDEȘTI, CĂPÂLNIȚA, SÂNDOMINIC (Harghita), DÂRLOS, MOȘNA (Sibiu)</w:t>
      </w:r>
      <w:r w:rsidR="00ED3D07" w:rsidRPr="005253C6">
        <w:rPr>
          <w:rFonts w:ascii="Trebuchet MS" w:hAnsi="Trebuchet MS"/>
        </w:rPr>
        <w:t>, CASTELU, POARTA ALBĂ (Constanța), POȘTA CÂLNĂU (Buzău), MIRCEA VODĂ (Brăila)</w:t>
      </w:r>
      <w:r w:rsidR="00972B9F" w:rsidRPr="005253C6">
        <w:rPr>
          <w:rFonts w:ascii="Trebuchet MS" w:hAnsi="Trebuchet MS"/>
        </w:rPr>
        <w:t xml:space="preserve"> </w:t>
      </w:r>
      <w:r w:rsidR="00AB0DA4" w:rsidRPr="005253C6">
        <w:rPr>
          <w:rFonts w:ascii="Trebuchet MS" w:hAnsi="Trebuchet MS"/>
        </w:rPr>
        <w:t xml:space="preserve">au semnalat </w:t>
      </w:r>
      <w:r w:rsidR="00AB0DA4" w:rsidRPr="005253C6">
        <w:rPr>
          <w:rFonts w:ascii="Trebuchet MS" w:hAnsi="Trebuchet MS"/>
          <w:b/>
          <w:bCs/>
        </w:rPr>
        <w:t xml:space="preserve">necesitatea </w:t>
      </w:r>
      <w:r w:rsidR="00972B9F" w:rsidRPr="005253C6">
        <w:rPr>
          <w:rFonts w:ascii="Trebuchet MS" w:hAnsi="Trebuchet MS"/>
          <w:b/>
          <w:bCs/>
        </w:rPr>
        <w:t>organizării</w:t>
      </w:r>
      <w:r w:rsidR="00AB0DA4" w:rsidRPr="005253C6">
        <w:rPr>
          <w:rFonts w:ascii="Trebuchet MS" w:hAnsi="Trebuchet MS"/>
          <w:b/>
          <w:bCs/>
        </w:rPr>
        <w:t xml:space="preserve"> și în perioada strategică următoare a unor cursuri de instruire și formare profesională</w:t>
      </w:r>
      <w:r w:rsidR="00AB0DA4" w:rsidRPr="005253C6">
        <w:rPr>
          <w:rFonts w:ascii="Trebuchet MS" w:hAnsi="Trebuchet MS"/>
        </w:rPr>
        <w:t xml:space="preserve"> a personalului din cadrul aparatului de specialitate al autorităților publice locale, în domeniul specific de prevenire a corupției</w:t>
      </w:r>
      <w:r w:rsidR="00972B9F" w:rsidRPr="005253C6">
        <w:rPr>
          <w:rFonts w:ascii="Trebuchet MS" w:hAnsi="Trebuchet MS"/>
        </w:rPr>
        <w:t xml:space="preserve">, dar și a </w:t>
      </w:r>
      <w:r w:rsidR="00972B9F" w:rsidRPr="005253C6">
        <w:rPr>
          <w:rFonts w:ascii="Trebuchet MS" w:hAnsi="Trebuchet MS"/>
          <w:b/>
          <w:bCs/>
        </w:rPr>
        <w:t xml:space="preserve">realizării unor ghiduri </w:t>
      </w:r>
      <w:r w:rsidR="00972B9F" w:rsidRPr="005253C6">
        <w:rPr>
          <w:rFonts w:ascii="Trebuchet MS" w:hAnsi="Trebuchet MS"/>
        </w:rPr>
        <w:t xml:space="preserve">care să includă bune practici identificate la nivelul autorităților locale. </w:t>
      </w:r>
    </w:p>
    <w:p w14:paraId="358C8944" w14:textId="5488E0F0" w:rsidR="00027913" w:rsidRPr="005253C6" w:rsidRDefault="00AC0649" w:rsidP="00E25A54">
      <w:pPr>
        <w:pStyle w:val="Heading1"/>
        <w:ind w:left="0"/>
        <w:rPr>
          <w:rFonts w:ascii="Trebuchet MS" w:hAnsi="Trebuchet MS"/>
          <w:sz w:val="28"/>
          <w:szCs w:val="28"/>
          <w:lang w:val="ro-RO" w:eastAsia="ro-RO"/>
        </w:rPr>
      </w:pPr>
      <w:bookmarkStart w:id="35" w:name="_Toc44416712"/>
      <w:r w:rsidRPr="005253C6">
        <w:rPr>
          <w:rFonts w:ascii="Trebuchet MS" w:hAnsi="Trebuchet MS"/>
          <w:sz w:val="28"/>
          <w:szCs w:val="28"/>
          <w:lang w:val="ro-RO" w:eastAsia="ro-RO"/>
        </w:rPr>
        <w:t xml:space="preserve">V. Promovarea </w:t>
      </w:r>
      <w:r w:rsidR="00027913" w:rsidRPr="005253C6">
        <w:rPr>
          <w:rFonts w:ascii="Trebuchet MS" w:hAnsi="Trebuchet MS"/>
          <w:sz w:val="28"/>
          <w:szCs w:val="28"/>
          <w:lang w:val="ro-RO" w:eastAsia="ro-RO"/>
        </w:rPr>
        <w:t xml:space="preserve">integrității, transparenței și bunei guvernări la nivelul </w:t>
      </w:r>
      <w:bookmarkEnd w:id="35"/>
      <w:r w:rsidR="00CC5F9D" w:rsidRPr="005253C6">
        <w:rPr>
          <w:rFonts w:ascii="Trebuchet MS" w:hAnsi="Trebuchet MS"/>
          <w:sz w:val="28"/>
          <w:szCs w:val="28"/>
          <w:lang w:val="ro-RO" w:eastAsia="ro-RO"/>
        </w:rPr>
        <w:t>autorităților administrației publice locale</w:t>
      </w:r>
    </w:p>
    <w:p w14:paraId="6B7AD72F" w14:textId="7D5B1DDB" w:rsidR="0059285E" w:rsidRPr="005253C6" w:rsidRDefault="0059285E" w:rsidP="0059285E">
      <w:pPr>
        <w:pStyle w:val="Heading2"/>
        <w:ind w:left="0"/>
        <w:rPr>
          <w:rFonts w:ascii="Trebuchet MS" w:hAnsi="Trebuchet MS"/>
          <w:i w:val="0"/>
          <w:iCs w:val="0"/>
          <w:lang w:val="ro-RO" w:eastAsia="ro-RO"/>
        </w:rPr>
      </w:pPr>
      <w:bookmarkStart w:id="36" w:name="_Toc44416713"/>
      <w:r w:rsidRPr="005253C6">
        <w:rPr>
          <w:rFonts w:ascii="Trebuchet MS" w:hAnsi="Trebuchet MS"/>
          <w:i w:val="0"/>
          <w:iCs w:val="0"/>
          <w:lang w:val="ro-RO" w:eastAsia="ro-RO"/>
        </w:rPr>
        <w:t>5</w:t>
      </w:r>
      <w:r w:rsidR="00027913" w:rsidRPr="005253C6">
        <w:rPr>
          <w:rFonts w:ascii="Trebuchet MS" w:hAnsi="Trebuchet MS"/>
          <w:i w:val="0"/>
          <w:iCs w:val="0"/>
          <w:lang w:val="ro-RO" w:eastAsia="ro-RO"/>
        </w:rPr>
        <w:t>.1.</w:t>
      </w:r>
      <w:r w:rsidR="00AC0649" w:rsidRPr="005253C6">
        <w:rPr>
          <w:rFonts w:ascii="Trebuchet MS" w:hAnsi="Trebuchet MS"/>
          <w:i w:val="0"/>
          <w:iCs w:val="0"/>
          <w:lang w:val="ro-RO" w:eastAsia="ro-RO"/>
        </w:rPr>
        <w:t xml:space="preserve"> </w:t>
      </w:r>
      <w:r w:rsidRPr="005253C6">
        <w:rPr>
          <w:rFonts w:ascii="Trebuchet MS" w:hAnsi="Trebuchet MS"/>
          <w:i w:val="0"/>
          <w:iCs w:val="0"/>
          <w:lang w:val="ro-RO" w:eastAsia="ro-RO"/>
        </w:rPr>
        <w:t>Acțiunile desfășurate de Ministerul Dezvoltării, Lucrărilor Publice și Administrației la nivelul anilor anteriori</w:t>
      </w:r>
    </w:p>
    <w:p w14:paraId="629E0BFA" w14:textId="16F66839" w:rsidR="009C576F" w:rsidRPr="005253C6" w:rsidRDefault="009C576F" w:rsidP="009C576F">
      <w:pPr>
        <w:tabs>
          <w:tab w:val="left" w:pos="567"/>
        </w:tabs>
        <w:autoSpaceDE w:val="0"/>
        <w:autoSpaceDN w:val="0"/>
        <w:adjustRightInd w:val="0"/>
        <w:spacing w:before="240" w:after="120" w:line="360" w:lineRule="auto"/>
        <w:jc w:val="both"/>
        <w:rPr>
          <w:rFonts w:ascii="Trebuchet MS" w:eastAsia="MS Mincho" w:hAnsi="Trebuchet MS" w:cs="Trebuchet MS"/>
          <w:bCs/>
          <w:lang w:eastAsia="ro-RO"/>
        </w:rPr>
      </w:pPr>
      <w:r w:rsidRPr="005253C6">
        <w:rPr>
          <w:rFonts w:ascii="Trebuchet MS" w:eastAsia="MS Mincho" w:hAnsi="Trebuchet MS" w:cs="Trebuchet MS"/>
        </w:rPr>
        <w:t>Î</w:t>
      </w:r>
      <w:r w:rsidRPr="005253C6">
        <w:rPr>
          <w:rFonts w:ascii="Trebuchet MS" w:eastAsia="MS Mincho" w:hAnsi="Trebuchet MS" w:cs="Trebuchet MS"/>
          <w:bCs/>
          <w:lang w:eastAsia="ro-RO"/>
        </w:rPr>
        <w:t xml:space="preserve">n ceea ce privește promovarea integrității, transparenței și bunei guvernări la nivelul </w:t>
      </w:r>
      <w:r w:rsidR="00CC5F9D" w:rsidRPr="005253C6">
        <w:rPr>
          <w:rFonts w:ascii="Trebuchet MS" w:eastAsia="MS Mincho" w:hAnsi="Trebuchet MS" w:cs="Trebuchet MS"/>
          <w:bCs/>
          <w:lang w:eastAsia="ro-RO"/>
        </w:rPr>
        <w:t>autorităților adinistrației publice locale</w:t>
      </w:r>
      <w:r w:rsidRPr="005253C6">
        <w:rPr>
          <w:rFonts w:ascii="Trebuchet MS" w:eastAsia="MS Mincho" w:hAnsi="Trebuchet MS" w:cs="Trebuchet MS"/>
          <w:bCs/>
          <w:lang w:eastAsia="ro-RO"/>
        </w:rPr>
        <w:t xml:space="preserve"> au fost </w:t>
      </w:r>
      <w:r w:rsidR="00CC5F9D" w:rsidRPr="005253C6">
        <w:rPr>
          <w:rFonts w:ascii="Trebuchet MS" w:eastAsia="MS Mincho" w:hAnsi="Trebuchet MS" w:cs="Trebuchet MS"/>
          <w:bCs/>
          <w:lang w:eastAsia="ro-RO"/>
        </w:rPr>
        <w:t>realizate</w:t>
      </w:r>
      <w:r w:rsidRPr="005253C6">
        <w:rPr>
          <w:rFonts w:ascii="Trebuchet MS" w:eastAsia="MS Mincho" w:hAnsi="Trebuchet MS" w:cs="Trebuchet MS"/>
          <w:bCs/>
          <w:lang w:eastAsia="ro-RO"/>
        </w:rPr>
        <w:t xml:space="preserve"> următoarele acțiuni: </w:t>
      </w:r>
    </w:p>
    <w:p w14:paraId="643E50DB" w14:textId="3575CCEB" w:rsidR="009C576F" w:rsidRPr="005253C6" w:rsidRDefault="009C576F" w:rsidP="00F36627">
      <w:pPr>
        <w:numPr>
          <w:ilvl w:val="0"/>
          <w:numId w:val="7"/>
        </w:numPr>
        <w:tabs>
          <w:tab w:val="left" w:pos="567"/>
        </w:tabs>
        <w:autoSpaceDE w:val="0"/>
        <w:autoSpaceDN w:val="0"/>
        <w:adjustRightInd w:val="0"/>
        <w:spacing w:after="120" w:line="360" w:lineRule="auto"/>
        <w:jc w:val="both"/>
        <w:rPr>
          <w:rFonts w:ascii="Trebuchet MS" w:eastAsia="Times New Roman" w:hAnsi="Trebuchet MS" w:cs="Times New Roman"/>
          <w:color w:val="000000"/>
        </w:rPr>
      </w:pPr>
      <w:r w:rsidRPr="005253C6">
        <w:rPr>
          <w:rFonts w:ascii="Trebuchet MS" w:eastAsia="MS Mincho" w:hAnsi="Trebuchet MS" w:cs="Trebuchet MS"/>
          <w:b/>
        </w:rPr>
        <w:t xml:space="preserve">Prima ediție a </w:t>
      </w:r>
      <w:r w:rsidRPr="005253C6">
        <w:rPr>
          <w:rFonts w:ascii="Trebuchet MS" w:eastAsia="Times New Roman" w:hAnsi="Trebuchet MS" w:cs="Times New Roman"/>
          <w:b/>
          <w:color w:val="000000"/>
        </w:rPr>
        <w:t>competiției</w:t>
      </w:r>
      <w:r w:rsidRPr="005253C6">
        <w:rPr>
          <w:rFonts w:ascii="Trebuchet MS" w:eastAsia="Times New Roman" w:hAnsi="Trebuchet MS" w:cs="Times New Roman"/>
          <w:color w:val="000000"/>
        </w:rPr>
        <w:t xml:space="preserve"> </w:t>
      </w:r>
      <w:r w:rsidRPr="005253C6">
        <w:rPr>
          <w:rFonts w:ascii="Trebuchet MS" w:eastAsia="Times New Roman" w:hAnsi="Trebuchet MS" w:cs="Times New Roman"/>
          <w:b/>
          <w:color w:val="000000"/>
        </w:rPr>
        <w:t>„</w:t>
      </w:r>
      <w:r w:rsidRPr="005253C6">
        <w:rPr>
          <w:rFonts w:ascii="Trebuchet MS" w:eastAsia="Times New Roman" w:hAnsi="Trebuchet MS" w:cs="Times New Roman"/>
          <w:b/>
          <w:i/>
          <w:color w:val="000000"/>
        </w:rPr>
        <w:t>Rețeaua campionilor în domeniul integrității”</w:t>
      </w:r>
      <w:r w:rsidRPr="005253C6">
        <w:rPr>
          <w:rFonts w:ascii="Trebuchet MS" w:eastAsia="Times New Roman" w:hAnsi="Trebuchet MS" w:cs="Times New Roman"/>
          <w:i/>
          <w:color w:val="000000"/>
        </w:rPr>
        <w:t xml:space="preserve"> de la nivelul administrației publice locale </w:t>
      </w:r>
      <w:r w:rsidRPr="005253C6">
        <w:rPr>
          <w:rFonts w:ascii="Trebuchet MS" w:eastAsia="Times New Roman" w:hAnsi="Trebuchet MS" w:cs="Times New Roman"/>
          <w:color w:val="000000"/>
        </w:rPr>
        <w:t xml:space="preserve">- în cadrul căreia au fost prezentate și premiate cele mai </w:t>
      </w:r>
      <w:r w:rsidRPr="005253C6">
        <w:rPr>
          <w:rFonts w:ascii="Trebuchet MS" w:eastAsia="Times New Roman" w:hAnsi="Trebuchet MS" w:cs="Times New Roman"/>
          <w:color w:val="000000"/>
        </w:rPr>
        <w:lastRenderedPageBreak/>
        <w:t>bune practici anticorupție adoptate / implementate la nivelul autorităților administrației publice locale</w:t>
      </w:r>
      <w:r w:rsidR="005354DE" w:rsidRPr="005253C6">
        <w:rPr>
          <w:rFonts w:ascii="Trebuchet MS" w:eastAsia="Times New Roman" w:hAnsi="Trebuchet MS" w:cs="Times New Roman"/>
          <w:color w:val="000000"/>
        </w:rPr>
        <w:t xml:space="preserve">. Lista </w:t>
      </w:r>
      <w:r w:rsidR="00504BAF" w:rsidRPr="005253C6">
        <w:rPr>
          <w:rFonts w:ascii="Trebuchet MS" w:eastAsia="Times New Roman" w:hAnsi="Trebuchet MS" w:cs="Times New Roman"/>
          <w:color w:val="000000"/>
        </w:rPr>
        <w:t xml:space="preserve">câștigătorilor și a </w:t>
      </w:r>
      <w:r w:rsidR="005354DE" w:rsidRPr="005253C6">
        <w:rPr>
          <w:rFonts w:ascii="Trebuchet MS" w:eastAsia="Times New Roman" w:hAnsi="Trebuchet MS" w:cs="Times New Roman"/>
          <w:color w:val="000000"/>
        </w:rPr>
        <w:t>proiectelor înscrise</w:t>
      </w:r>
      <w:r w:rsidR="00F628A5" w:rsidRPr="005253C6">
        <w:rPr>
          <w:rFonts w:ascii="Trebuchet MS" w:eastAsia="Times New Roman" w:hAnsi="Trebuchet MS" w:cs="Times New Roman"/>
          <w:color w:val="000000"/>
        </w:rPr>
        <w:t xml:space="preserve"> </w:t>
      </w:r>
      <w:r w:rsidR="00504BAF" w:rsidRPr="005253C6">
        <w:rPr>
          <w:rFonts w:ascii="Trebuchet MS" w:eastAsia="Times New Roman" w:hAnsi="Trebuchet MS" w:cs="Times New Roman"/>
          <w:color w:val="000000"/>
        </w:rPr>
        <w:t>poate fi consultată pe site-ul MDLPA</w:t>
      </w:r>
      <w:r w:rsidR="00FA60B4" w:rsidRPr="005253C6">
        <w:rPr>
          <w:rFonts w:ascii="Trebuchet MS" w:eastAsia="Times New Roman" w:hAnsi="Trebuchet MS" w:cs="Times New Roman"/>
          <w:color w:val="000000"/>
        </w:rPr>
        <w:t xml:space="preserve">: </w:t>
      </w:r>
      <w:hyperlink r:id="rId23" w:history="1">
        <w:r w:rsidR="00DE056F" w:rsidRPr="005253C6">
          <w:rPr>
            <w:rStyle w:val="Hyperlink"/>
            <w:rFonts w:ascii="Trebuchet MS" w:eastAsia="Times New Roman" w:hAnsi="Trebuchet MS" w:cs="Times New Roman"/>
          </w:rPr>
          <w:t>https://mdlpa.ro/pages/stirisievenimente</w:t>
        </w:r>
      </w:hyperlink>
      <w:r w:rsidRPr="005253C6">
        <w:rPr>
          <w:rFonts w:ascii="Trebuchet MS" w:eastAsia="MS Mincho" w:hAnsi="Trebuchet MS" w:cs="Trebuchet MS"/>
        </w:rPr>
        <w:t>;</w:t>
      </w:r>
    </w:p>
    <w:p w14:paraId="45B0D5FF" w14:textId="738B22B1" w:rsidR="009C576F" w:rsidRPr="005253C6" w:rsidRDefault="009C576F" w:rsidP="00F36627">
      <w:pPr>
        <w:numPr>
          <w:ilvl w:val="0"/>
          <w:numId w:val="7"/>
        </w:numPr>
        <w:tabs>
          <w:tab w:val="left" w:pos="567"/>
        </w:tabs>
        <w:autoSpaceDE w:val="0"/>
        <w:autoSpaceDN w:val="0"/>
        <w:adjustRightInd w:val="0"/>
        <w:spacing w:after="120" w:line="360" w:lineRule="auto"/>
        <w:jc w:val="both"/>
        <w:rPr>
          <w:rFonts w:ascii="Trebuchet MS" w:eastAsia="Times New Roman" w:hAnsi="Trebuchet MS" w:cs="Times New Roman"/>
          <w:color w:val="000000"/>
        </w:rPr>
      </w:pPr>
      <w:r w:rsidRPr="005253C6">
        <w:rPr>
          <w:rFonts w:ascii="Trebuchet MS" w:eastAsia="MS Mincho" w:hAnsi="Trebuchet MS" w:cs="Trebuchet MS"/>
          <w:b/>
        </w:rPr>
        <w:t>8 sesiuni de informare</w:t>
      </w:r>
      <w:r w:rsidRPr="005253C6">
        <w:rPr>
          <w:rFonts w:ascii="Trebuchet MS" w:eastAsia="MS Mincho" w:hAnsi="Trebuchet MS" w:cs="Trebuchet MS"/>
        </w:rPr>
        <w:t xml:space="preserve"> a reprezentanților administrației publice locale </w:t>
      </w:r>
      <w:r w:rsidRPr="005253C6">
        <w:rPr>
          <w:rFonts w:ascii="Trebuchet MS" w:hAnsi="Trebuchet MS"/>
          <w:b/>
          <w:bCs/>
        </w:rPr>
        <w:t>de la nivelul celor 8 regiuni de dezvoltare</w:t>
      </w:r>
      <w:r w:rsidRPr="005253C6">
        <w:rPr>
          <w:rFonts w:ascii="Trebuchet MS" w:eastAsia="MS Mincho" w:hAnsi="Trebuchet MS" w:cs="Trebuchet MS"/>
        </w:rPr>
        <w:t xml:space="preserve"> cu privire la măsurile incluse în Planul Național de Acțiune 2016-2018 al Parteneriatului pentru o Guvernare Deschisă. </w:t>
      </w:r>
      <w:r w:rsidRPr="005253C6">
        <w:rPr>
          <w:rFonts w:ascii="Trebuchet MS" w:hAnsi="Trebuchet MS"/>
        </w:rPr>
        <w:t>Sesiunile au fost susținute de reprezentanți ai MDLPA-DIBGPP, în colaborare cu reprezentanţi ai Secretariatului General al Guvernului şi invitați din cadrul organizațiilor neguvernamentale care activează în domeniu. În urma acestor sesiuni, s-a elaborat un raport de analiză a informaţiilor extrase din chestionarele tematice care au fost aplicate participanților la evenimente.</w:t>
      </w:r>
    </w:p>
    <w:p w14:paraId="3BBEE11A" w14:textId="77777777" w:rsidR="00D634A9" w:rsidRPr="005253C6" w:rsidRDefault="00D634A9" w:rsidP="00D634A9">
      <w:pPr>
        <w:tabs>
          <w:tab w:val="left" w:pos="567"/>
        </w:tabs>
        <w:autoSpaceDE w:val="0"/>
        <w:autoSpaceDN w:val="0"/>
        <w:adjustRightInd w:val="0"/>
        <w:spacing w:after="120" w:line="360" w:lineRule="auto"/>
        <w:ind w:left="720"/>
        <w:jc w:val="both"/>
        <w:rPr>
          <w:rFonts w:ascii="Trebuchet MS" w:eastAsia="Times New Roman" w:hAnsi="Trebuchet MS" w:cs="Times New Roman"/>
          <w:color w:val="000000"/>
        </w:rPr>
      </w:pPr>
    </w:p>
    <w:p w14:paraId="1DC49956" w14:textId="2B954914" w:rsidR="00DE056F" w:rsidRPr="005253C6" w:rsidRDefault="0070575B" w:rsidP="00E96D27">
      <w:pPr>
        <w:pStyle w:val="Heading2"/>
        <w:ind w:left="0"/>
        <w:rPr>
          <w:rFonts w:ascii="Trebuchet MS" w:hAnsi="Trebuchet MS"/>
          <w:i w:val="0"/>
          <w:iCs w:val="0"/>
          <w:lang w:val="ro-RO" w:eastAsia="ro-RO"/>
        </w:rPr>
      </w:pPr>
      <w:r w:rsidRPr="005253C6">
        <w:rPr>
          <w:rFonts w:ascii="Trebuchet MS" w:hAnsi="Trebuchet MS"/>
          <w:i w:val="0"/>
          <w:iCs w:val="0"/>
          <w:lang w:val="ro-RO" w:eastAsia="ro-RO"/>
        </w:rPr>
        <w:t xml:space="preserve">5.2. </w:t>
      </w:r>
      <w:r w:rsidR="00DE056F" w:rsidRPr="005253C6">
        <w:rPr>
          <w:rFonts w:ascii="Trebuchet MS" w:hAnsi="Trebuchet MS"/>
          <w:i w:val="0"/>
          <w:iCs w:val="0"/>
          <w:lang w:val="ro-RO" w:eastAsia="ro-RO"/>
        </w:rPr>
        <w:t>Acțiunile desfășurate de Ministerul Dezvoltării, Lucrărilor Publice și Administrației în anul 2020</w:t>
      </w:r>
    </w:p>
    <w:bookmarkEnd w:id="36"/>
    <w:p w14:paraId="46954BDC" w14:textId="516B42F3" w:rsidR="00DE056F" w:rsidRPr="005253C6" w:rsidRDefault="00DE056F" w:rsidP="00D105B1">
      <w:pPr>
        <w:pStyle w:val="Footer"/>
        <w:tabs>
          <w:tab w:val="clear" w:pos="4536"/>
          <w:tab w:val="clear" w:pos="9072"/>
          <w:tab w:val="left" w:pos="1710"/>
          <w:tab w:val="center" w:pos="4320"/>
          <w:tab w:val="right" w:pos="8640"/>
        </w:tabs>
        <w:spacing w:after="120" w:line="360" w:lineRule="auto"/>
        <w:jc w:val="both"/>
        <w:rPr>
          <w:rFonts w:ascii="Trebuchet MS" w:hAnsi="Trebuchet MS"/>
        </w:rPr>
      </w:pPr>
    </w:p>
    <w:p w14:paraId="1AF44EFA" w14:textId="3BBFB70E" w:rsidR="00D32867" w:rsidRPr="005253C6" w:rsidRDefault="00D32867" w:rsidP="00D105B1">
      <w:pPr>
        <w:pStyle w:val="Footer"/>
        <w:tabs>
          <w:tab w:val="clear" w:pos="4536"/>
          <w:tab w:val="clear" w:pos="9072"/>
          <w:tab w:val="left" w:pos="1710"/>
          <w:tab w:val="center" w:pos="4320"/>
          <w:tab w:val="right" w:pos="8640"/>
        </w:tabs>
        <w:spacing w:after="120" w:line="360" w:lineRule="auto"/>
        <w:jc w:val="both"/>
        <w:rPr>
          <w:rFonts w:ascii="Trebuchet MS" w:hAnsi="Trebuchet MS"/>
        </w:rPr>
      </w:pPr>
      <w:r w:rsidRPr="005253C6">
        <w:rPr>
          <w:rFonts w:ascii="Trebuchet MS" w:hAnsi="Trebuchet MS"/>
          <w:b/>
          <w:bCs/>
        </w:rPr>
        <w:t>5.2.1</w:t>
      </w:r>
      <w:r w:rsidRPr="005253C6">
        <w:rPr>
          <w:rFonts w:ascii="Trebuchet MS" w:hAnsi="Trebuchet MS"/>
        </w:rPr>
        <w:t xml:space="preserve"> </w:t>
      </w:r>
      <w:r w:rsidRPr="005253C6">
        <w:rPr>
          <w:rFonts w:ascii="Trebuchet MS" w:hAnsi="Trebuchet MS"/>
          <w:u w:val="single"/>
        </w:rPr>
        <w:t xml:space="preserve">A doua ediție a competiției </w:t>
      </w:r>
      <w:r w:rsidRPr="005253C6">
        <w:rPr>
          <w:rFonts w:ascii="Trebuchet MS" w:hAnsi="Trebuchet MS"/>
          <w:b/>
          <w:bCs/>
          <w:i/>
          <w:u w:val="single"/>
        </w:rPr>
        <w:t>„Rețeaua campionilor în domeniul integrității”</w:t>
      </w:r>
      <w:r w:rsidRPr="005253C6">
        <w:rPr>
          <w:rFonts w:ascii="Trebuchet MS" w:hAnsi="Trebuchet MS"/>
          <w:u w:val="single"/>
        </w:rPr>
        <w:t xml:space="preserve"> </w:t>
      </w:r>
      <w:r w:rsidRPr="005253C6">
        <w:rPr>
          <w:rFonts w:ascii="Trebuchet MS" w:hAnsi="Trebuchet MS"/>
          <w:b/>
          <w:bCs/>
          <w:u w:val="single"/>
        </w:rPr>
        <w:t>la nivelul administrației publice locale</w:t>
      </w:r>
      <w:r w:rsidRPr="005253C6">
        <w:rPr>
          <w:rFonts w:ascii="Trebuchet MS" w:hAnsi="Trebuchet MS"/>
          <w:bCs/>
        </w:rPr>
        <w:t xml:space="preserve">. </w:t>
      </w:r>
    </w:p>
    <w:p w14:paraId="14EDCC94" w14:textId="7074A971" w:rsidR="00B83197" w:rsidRPr="005253C6" w:rsidRDefault="00B83197" w:rsidP="00D105B1">
      <w:pPr>
        <w:pStyle w:val="Footer"/>
        <w:tabs>
          <w:tab w:val="clear" w:pos="4536"/>
          <w:tab w:val="clear" w:pos="9072"/>
          <w:tab w:val="left" w:pos="1710"/>
          <w:tab w:val="center" w:pos="4320"/>
          <w:tab w:val="right" w:pos="8640"/>
        </w:tabs>
        <w:spacing w:after="120" w:line="360" w:lineRule="auto"/>
        <w:jc w:val="both"/>
        <w:rPr>
          <w:rFonts w:ascii="Trebuchet MS" w:hAnsi="Trebuchet MS"/>
          <w:bCs/>
        </w:rPr>
      </w:pPr>
      <w:r w:rsidRPr="005253C6">
        <w:rPr>
          <w:rFonts w:ascii="Trebuchet MS" w:hAnsi="Trebuchet MS"/>
        </w:rPr>
        <w:t xml:space="preserve">În scopul identificării și promovării celor mai bune practici înregistrate la nivel local, la data de </w:t>
      </w:r>
      <w:r w:rsidR="003D74BB" w:rsidRPr="005253C6">
        <w:rPr>
          <w:rFonts w:ascii="Trebuchet MS" w:eastAsia="MS Mincho" w:hAnsi="Trebuchet MS" w:cs="Trebuchet MS"/>
          <w:lang w:eastAsia="ro-RO"/>
        </w:rPr>
        <w:t xml:space="preserve">4 decembrie 2019 </w:t>
      </w:r>
      <w:r w:rsidRPr="005253C6">
        <w:rPr>
          <w:rFonts w:ascii="Trebuchet MS" w:hAnsi="Trebuchet MS"/>
        </w:rPr>
        <w:t xml:space="preserve">fost lansată </w:t>
      </w:r>
      <w:r w:rsidR="003D74BB" w:rsidRPr="005253C6">
        <w:rPr>
          <w:rFonts w:ascii="Trebuchet MS" w:hAnsi="Trebuchet MS"/>
        </w:rPr>
        <w:t>cea de-</w:t>
      </w:r>
      <w:r w:rsidR="003D74BB" w:rsidRPr="005253C6">
        <w:rPr>
          <w:rFonts w:ascii="Trebuchet MS" w:hAnsi="Trebuchet MS"/>
          <w:b/>
          <w:bCs/>
          <w:u w:val="single"/>
        </w:rPr>
        <w:t xml:space="preserve">a doua ediție a </w:t>
      </w:r>
      <w:r w:rsidR="003D74BB" w:rsidRPr="005253C6">
        <w:rPr>
          <w:rFonts w:ascii="Trebuchet MS" w:hAnsi="Trebuchet MS"/>
          <w:b/>
          <w:bCs/>
          <w:iCs/>
          <w:u w:val="single"/>
        </w:rPr>
        <w:t>c</w:t>
      </w:r>
      <w:r w:rsidRPr="005253C6">
        <w:rPr>
          <w:rFonts w:ascii="Trebuchet MS" w:hAnsi="Trebuchet MS"/>
          <w:b/>
          <w:bCs/>
          <w:iCs/>
          <w:u w:val="single"/>
        </w:rPr>
        <w:t>ompetiți</w:t>
      </w:r>
      <w:r w:rsidR="003D74BB" w:rsidRPr="005253C6">
        <w:rPr>
          <w:rFonts w:ascii="Trebuchet MS" w:hAnsi="Trebuchet MS"/>
          <w:b/>
          <w:bCs/>
          <w:iCs/>
          <w:u w:val="single"/>
        </w:rPr>
        <w:t>ei</w:t>
      </w:r>
      <w:r w:rsidRPr="005253C6">
        <w:rPr>
          <w:rFonts w:ascii="Trebuchet MS" w:hAnsi="Trebuchet MS"/>
          <w:bCs/>
          <w:iCs/>
        </w:rPr>
        <w:t xml:space="preserve"> </w:t>
      </w:r>
      <w:r w:rsidRPr="005253C6">
        <w:rPr>
          <w:rFonts w:ascii="Trebuchet MS" w:hAnsi="Trebuchet MS"/>
          <w:b/>
          <w:bCs/>
          <w:i/>
        </w:rPr>
        <w:t>„Rețeaua campionilor în domeniul integrității”</w:t>
      </w:r>
      <w:r w:rsidRPr="005253C6">
        <w:rPr>
          <w:rFonts w:ascii="Trebuchet MS" w:hAnsi="Trebuchet MS"/>
        </w:rPr>
        <w:t xml:space="preserve"> </w:t>
      </w:r>
      <w:r w:rsidRPr="005253C6">
        <w:rPr>
          <w:rFonts w:ascii="Trebuchet MS" w:hAnsi="Trebuchet MS"/>
          <w:b/>
          <w:bCs/>
        </w:rPr>
        <w:t>la nivelul administrației publice locale</w:t>
      </w:r>
      <w:r w:rsidR="00D10AAC" w:rsidRPr="005253C6">
        <w:rPr>
          <w:rFonts w:ascii="Trebuchet MS" w:hAnsi="Trebuchet MS"/>
          <w:bCs/>
        </w:rPr>
        <w:t>.</w:t>
      </w:r>
      <w:r w:rsidR="00E96D27" w:rsidRPr="005253C6">
        <w:rPr>
          <w:rFonts w:ascii="Trebuchet MS" w:hAnsi="Trebuchet MS"/>
          <w:bCs/>
        </w:rPr>
        <w:t xml:space="preserve"> </w:t>
      </w:r>
    </w:p>
    <w:p w14:paraId="01CDFEF8" w14:textId="77777777" w:rsidR="00F8629D" w:rsidRPr="005253C6" w:rsidRDefault="00F8629D" w:rsidP="00F8629D">
      <w:pPr>
        <w:pStyle w:val="Footer"/>
        <w:tabs>
          <w:tab w:val="left" w:pos="1710"/>
        </w:tabs>
        <w:spacing w:after="240" w:line="360" w:lineRule="auto"/>
        <w:jc w:val="both"/>
        <w:rPr>
          <w:rFonts w:ascii="Trebuchet MS" w:hAnsi="Trebuchet MS"/>
          <w:bCs/>
        </w:rPr>
      </w:pPr>
      <w:r w:rsidRPr="005253C6">
        <w:rPr>
          <w:rFonts w:ascii="Trebuchet MS" w:hAnsi="Trebuchet MS"/>
          <w:bCs/>
        </w:rPr>
        <w:t xml:space="preserve">Astfel, a fost înaintată </w:t>
      </w:r>
      <w:r w:rsidRPr="005253C6">
        <w:rPr>
          <w:rFonts w:ascii="Trebuchet MS" w:hAnsi="Trebuchet MS"/>
          <w:b/>
          <w:bCs/>
        </w:rPr>
        <w:t>tuturor celor 3.228 de UAT-uri</w:t>
      </w:r>
      <w:r w:rsidRPr="005253C6">
        <w:rPr>
          <w:rFonts w:ascii="Trebuchet MS" w:hAnsi="Trebuchet MS"/>
          <w:bCs/>
        </w:rPr>
        <w:t xml:space="preserve"> invitația de a se înscrie </w:t>
      </w:r>
      <w:r w:rsidR="00E96D27" w:rsidRPr="005253C6">
        <w:rPr>
          <w:rFonts w:ascii="Trebuchet MS" w:hAnsi="Trebuchet MS"/>
          <w:bCs/>
        </w:rPr>
        <w:t xml:space="preserve">în </w:t>
      </w:r>
      <w:r w:rsidR="003D74BB" w:rsidRPr="005253C6">
        <w:rPr>
          <w:rFonts w:ascii="Trebuchet MS" w:hAnsi="Trebuchet MS"/>
          <w:bCs/>
        </w:rPr>
        <w:t>competiție</w:t>
      </w:r>
      <w:r w:rsidRPr="005253C6">
        <w:rPr>
          <w:rFonts w:ascii="Trebuchet MS" w:hAnsi="Trebuchet MS"/>
          <w:bCs/>
        </w:rPr>
        <w:t xml:space="preserve"> prin transmiterea de cazuri de bună practică / proiecte care se </w:t>
      </w:r>
      <w:r w:rsidR="00842ABF" w:rsidRPr="005253C6">
        <w:rPr>
          <w:rFonts w:ascii="Trebuchet MS" w:hAnsi="Trebuchet MS"/>
          <w:bCs/>
        </w:rPr>
        <w:t>încadrau</w:t>
      </w:r>
      <w:r w:rsidRPr="005253C6">
        <w:rPr>
          <w:rFonts w:ascii="Trebuchet MS" w:hAnsi="Trebuchet MS"/>
          <w:bCs/>
        </w:rPr>
        <w:t xml:space="preserve"> în </w:t>
      </w:r>
      <w:r w:rsidR="00842ABF" w:rsidRPr="005253C6">
        <w:rPr>
          <w:rFonts w:ascii="Trebuchet MS" w:hAnsi="Trebuchet MS"/>
          <w:bCs/>
        </w:rPr>
        <w:t xml:space="preserve">următoarele tematici: </w:t>
      </w:r>
      <w:r w:rsidR="00842ABF" w:rsidRPr="005253C6">
        <w:rPr>
          <w:rFonts w:ascii="Trebuchet MS" w:hAnsi="Trebuchet MS"/>
          <w:bCs/>
          <w:i/>
          <w:iCs/>
        </w:rPr>
        <w:t>furnizarea serviciilor publice în sistem online; transparență și comunicare; implicarea activă a cetățenilor; derularea de campanii de prevenire a corupției; guvernare deschisă</w:t>
      </w:r>
      <w:r w:rsidRPr="005253C6">
        <w:rPr>
          <w:rFonts w:ascii="Trebuchet MS" w:hAnsi="Trebuchet MS"/>
          <w:bCs/>
        </w:rPr>
        <w:t xml:space="preserve">. </w:t>
      </w:r>
    </w:p>
    <w:p w14:paraId="56BB2238" w14:textId="0BFEEEAC" w:rsidR="00E96D27" w:rsidRPr="005253C6" w:rsidRDefault="00E96D27" w:rsidP="00E96D27">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În cadrul conferinței „Rețeaua campionilor în domeniul integrității“, organizată în perioada 25-26 februarie 2020, </w:t>
      </w:r>
      <w:r w:rsidR="003D74BB" w:rsidRPr="005253C6">
        <w:rPr>
          <w:rFonts w:ascii="Trebuchet MS" w:eastAsia="MS Mincho" w:hAnsi="Trebuchet MS" w:cs="Trebuchet MS"/>
          <w:lang w:eastAsia="ro-RO"/>
        </w:rPr>
        <w:t xml:space="preserve">au fost premiate </w:t>
      </w:r>
      <w:r w:rsidRPr="005253C6">
        <w:rPr>
          <w:rFonts w:ascii="Trebuchet MS" w:eastAsia="MS Mincho" w:hAnsi="Trebuchet MS" w:cs="Trebuchet MS"/>
          <w:lang w:eastAsia="ro-RO"/>
        </w:rPr>
        <w:t>cele mai bune proiecte în domeniul bunei guvernări adoptate sau implementate la nivelul autorităților administrației publice locale și înscrise în cadrul celei de-a doua ediții a competiției cu același nume.</w:t>
      </w:r>
      <w:r w:rsidR="00842ABF"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 xml:space="preserve">Comisia de evaluare (formată din reprezentanți ai </w:t>
      </w:r>
      <w:r w:rsidR="003D74BB" w:rsidRPr="005253C6">
        <w:rPr>
          <w:rFonts w:ascii="Trebuchet MS" w:eastAsia="MS Mincho" w:hAnsi="Trebuchet MS" w:cs="Trebuchet MS"/>
          <w:lang w:eastAsia="ro-RO"/>
        </w:rPr>
        <w:t>Ministerului Dezvoltării, Lucrărilor Publice și Administrației</w:t>
      </w:r>
      <w:r w:rsidRPr="005253C6">
        <w:rPr>
          <w:rFonts w:ascii="Trebuchet MS" w:eastAsia="MS Mincho" w:hAnsi="Trebuchet MS" w:cs="Trebuchet MS"/>
          <w:lang w:eastAsia="ro-RO"/>
        </w:rPr>
        <w:t>, ai Secretariatului General al Guvernului, ai Ministerului Justiției și ai Agenției Naționale a Funcționarilor Publici) a selectat 7 dintre proiectele și bunele practici depuse în intervalul 4 decembrie 2019 – 27 ianuarie 2020 de către 26 de unități administrativ-teritoriale din toată țara.</w:t>
      </w:r>
    </w:p>
    <w:p w14:paraId="641CAC0A" w14:textId="77777777" w:rsidR="00E96D27" w:rsidRPr="005253C6" w:rsidRDefault="00E96D27" w:rsidP="00E96D27">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Pe primele locuri s-au situat:</w:t>
      </w:r>
    </w:p>
    <w:p w14:paraId="3B00E97A" w14:textId="77777777" w:rsidR="00E96D27" w:rsidRPr="005253C6" w:rsidRDefault="00E96D27" w:rsidP="00E96D27">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b/>
          <w:bCs/>
          <w:lang w:eastAsia="ro-RO"/>
        </w:rPr>
        <w:t>Primăria Municipiului Cluj-Napoca</w:t>
      </w:r>
      <w:r w:rsidRPr="005253C6">
        <w:rPr>
          <w:rFonts w:ascii="Trebuchet MS" w:eastAsia="MS Mincho" w:hAnsi="Trebuchet MS" w:cs="Trebuchet MS"/>
          <w:lang w:eastAsia="ro-RO"/>
        </w:rPr>
        <w:t xml:space="preserve"> („Bugetare participativă online“) - </w:t>
      </w:r>
      <w:r w:rsidRPr="005253C6">
        <w:rPr>
          <w:rFonts w:ascii="Trebuchet MS" w:eastAsia="MS Mincho" w:hAnsi="Trebuchet MS" w:cs="Trebuchet MS"/>
          <w:b/>
          <w:bCs/>
          <w:lang w:eastAsia="ro-RO"/>
        </w:rPr>
        <w:t>locul I</w:t>
      </w:r>
      <w:r w:rsidRPr="005253C6">
        <w:rPr>
          <w:rFonts w:ascii="Trebuchet MS" w:eastAsia="MS Mincho" w:hAnsi="Trebuchet MS" w:cs="Trebuchet MS"/>
          <w:lang w:eastAsia="ro-RO"/>
        </w:rPr>
        <w:t>;</w:t>
      </w:r>
    </w:p>
    <w:p w14:paraId="2D09D21A" w14:textId="77777777" w:rsidR="00E96D27" w:rsidRPr="005253C6" w:rsidRDefault="00E96D27" w:rsidP="00E96D27">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b/>
          <w:bCs/>
          <w:lang w:eastAsia="ro-RO"/>
        </w:rPr>
        <w:lastRenderedPageBreak/>
        <w:t xml:space="preserve">Primăria Comunei Ciugud </w:t>
      </w:r>
      <w:r w:rsidRPr="005253C6">
        <w:rPr>
          <w:rFonts w:ascii="Trebuchet MS" w:eastAsia="MS Mincho" w:hAnsi="Trebuchet MS" w:cs="Trebuchet MS"/>
          <w:lang w:eastAsia="ro-RO"/>
        </w:rPr>
        <w:t xml:space="preserve">(„Ciugud Smart School – școala viitorului în mediul rural / Ciugud Smart Village – cum dezvoltăm inteligent comunitățile rurale?“) - </w:t>
      </w:r>
      <w:r w:rsidRPr="005253C6">
        <w:rPr>
          <w:rFonts w:ascii="Trebuchet MS" w:eastAsia="MS Mincho" w:hAnsi="Trebuchet MS" w:cs="Trebuchet MS"/>
          <w:b/>
          <w:bCs/>
          <w:lang w:eastAsia="ro-RO"/>
        </w:rPr>
        <w:t>locul al II-lea</w:t>
      </w:r>
      <w:r w:rsidRPr="005253C6">
        <w:rPr>
          <w:rFonts w:ascii="Trebuchet MS" w:eastAsia="MS Mincho" w:hAnsi="Trebuchet MS" w:cs="Trebuchet MS"/>
          <w:lang w:eastAsia="ro-RO"/>
        </w:rPr>
        <w:t>;</w:t>
      </w:r>
    </w:p>
    <w:p w14:paraId="6CCDEEAF" w14:textId="77777777" w:rsidR="00E96D27" w:rsidRPr="005253C6" w:rsidRDefault="00E96D27" w:rsidP="00E96D27">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b/>
          <w:bCs/>
          <w:lang w:eastAsia="ro-RO"/>
        </w:rPr>
        <w:t>Primăria Municipiului Iași</w:t>
      </w:r>
      <w:r w:rsidRPr="005253C6">
        <w:rPr>
          <w:rFonts w:ascii="Trebuchet MS" w:eastAsia="MS Mincho" w:hAnsi="Trebuchet MS" w:cs="Trebuchet MS"/>
          <w:lang w:eastAsia="ro-RO"/>
        </w:rPr>
        <w:t xml:space="preserve"> („Transparență și comunicare: de la cetățeni pentru cetățeni / Lideri pentru Europa – ed. a V-a / Iașul curat: 100% oameni, 0% deșeuri“) - </w:t>
      </w:r>
      <w:r w:rsidRPr="005253C6">
        <w:rPr>
          <w:rFonts w:ascii="Trebuchet MS" w:eastAsia="MS Mincho" w:hAnsi="Trebuchet MS" w:cs="Trebuchet MS"/>
          <w:b/>
          <w:bCs/>
          <w:lang w:eastAsia="ro-RO"/>
        </w:rPr>
        <w:t>locul al III-lea</w:t>
      </w:r>
      <w:r w:rsidRPr="005253C6">
        <w:rPr>
          <w:rFonts w:ascii="Trebuchet MS" w:eastAsia="MS Mincho" w:hAnsi="Trebuchet MS" w:cs="Trebuchet MS"/>
          <w:lang w:eastAsia="ro-RO"/>
        </w:rPr>
        <w:t>;</w:t>
      </w:r>
    </w:p>
    <w:p w14:paraId="334A951A" w14:textId="77777777" w:rsidR="00E96D27" w:rsidRPr="005253C6" w:rsidRDefault="00E96D27" w:rsidP="00E96D27">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b/>
          <w:bCs/>
          <w:lang w:eastAsia="ro-RO"/>
        </w:rPr>
        <w:t xml:space="preserve">Consiliul Județean Giurgiu </w:t>
      </w:r>
      <w:r w:rsidRPr="005253C6">
        <w:rPr>
          <w:rFonts w:ascii="Trebuchet MS" w:eastAsia="MS Mincho" w:hAnsi="Trebuchet MS" w:cs="Trebuchet MS"/>
          <w:lang w:eastAsia="ro-RO"/>
        </w:rPr>
        <w:t xml:space="preserve">(„Curat murdar, coane Fănică! – concurs de scenarii pe teme anticorupție, ediția I“) - </w:t>
      </w:r>
      <w:r w:rsidRPr="005253C6">
        <w:rPr>
          <w:rFonts w:ascii="Trebuchet MS" w:eastAsia="MS Mincho" w:hAnsi="Trebuchet MS" w:cs="Trebuchet MS"/>
          <w:b/>
          <w:bCs/>
          <w:lang w:eastAsia="ro-RO"/>
        </w:rPr>
        <w:t>locul al IV-lea</w:t>
      </w:r>
      <w:r w:rsidRPr="005253C6">
        <w:rPr>
          <w:rFonts w:ascii="Trebuchet MS" w:eastAsia="MS Mincho" w:hAnsi="Trebuchet MS" w:cs="Trebuchet MS"/>
          <w:lang w:eastAsia="ro-RO"/>
        </w:rPr>
        <w:t>;</w:t>
      </w:r>
    </w:p>
    <w:p w14:paraId="4F46E514" w14:textId="77777777" w:rsidR="00E96D27" w:rsidRPr="005253C6" w:rsidRDefault="00E96D27" w:rsidP="00E96D27">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b/>
          <w:bCs/>
          <w:lang w:eastAsia="ro-RO"/>
        </w:rPr>
        <w:t>Primăria Sectorului 3 al Municipiului București</w:t>
      </w:r>
      <w:r w:rsidRPr="005253C6">
        <w:rPr>
          <w:rFonts w:ascii="Trebuchet MS" w:eastAsia="MS Mincho" w:hAnsi="Trebuchet MS" w:cs="Trebuchet MS"/>
          <w:lang w:eastAsia="ro-RO"/>
        </w:rPr>
        <w:t xml:space="preserve"> („Primăria non-stop“), </w:t>
      </w:r>
      <w:r w:rsidRPr="005253C6">
        <w:rPr>
          <w:rFonts w:ascii="Trebuchet MS" w:eastAsia="MS Mincho" w:hAnsi="Trebuchet MS" w:cs="Trebuchet MS"/>
          <w:b/>
          <w:bCs/>
          <w:lang w:eastAsia="ro-RO"/>
        </w:rPr>
        <w:t>Primăria Municipiului Giurgiu</w:t>
      </w:r>
      <w:r w:rsidRPr="005253C6">
        <w:rPr>
          <w:rFonts w:ascii="Trebuchet MS" w:eastAsia="MS Mincho" w:hAnsi="Trebuchet MS" w:cs="Trebuchet MS"/>
          <w:lang w:eastAsia="ro-RO"/>
        </w:rPr>
        <w:t xml:space="preserve"> („Egalitate de şanse pentru cetăţenii cu dizabilităţi în relaţia cu administraţia publică giurgiuveană şi/sau cu entităţile subordonate Consiliului Local Giurgiu“) și </w:t>
      </w:r>
      <w:r w:rsidRPr="005253C6">
        <w:rPr>
          <w:rFonts w:ascii="Trebuchet MS" w:eastAsia="MS Mincho" w:hAnsi="Trebuchet MS" w:cs="Trebuchet MS"/>
          <w:b/>
          <w:bCs/>
          <w:lang w:eastAsia="ro-RO"/>
        </w:rPr>
        <w:t xml:space="preserve">Primăria Municipiului Râmnicu Sărat </w:t>
      </w:r>
      <w:r w:rsidRPr="005253C6">
        <w:rPr>
          <w:rFonts w:ascii="Trebuchet MS" w:eastAsia="MS Mincho" w:hAnsi="Trebuchet MS" w:cs="Trebuchet MS"/>
          <w:lang w:eastAsia="ro-RO"/>
        </w:rPr>
        <w:t xml:space="preserve">(„Râmnicu Sărat – Model al dezvoltării durabile: Sus Râmnicul!“) - </w:t>
      </w:r>
      <w:r w:rsidRPr="005253C6">
        <w:rPr>
          <w:rFonts w:ascii="Trebuchet MS" w:eastAsia="MS Mincho" w:hAnsi="Trebuchet MS" w:cs="Trebuchet MS"/>
          <w:b/>
          <w:bCs/>
          <w:lang w:eastAsia="ro-RO"/>
        </w:rPr>
        <w:t>locul al V-lea</w:t>
      </w:r>
      <w:r w:rsidRPr="005253C6">
        <w:rPr>
          <w:rFonts w:ascii="Trebuchet MS" w:eastAsia="MS Mincho" w:hAnsi="Trebuchet MS" w:cs="Trebuchet MS"/>
          <w:lang w:eastAsia="ro-RO"/>
        </w:rPr>
        <w:t>.</w:t>
      </w:r>
    </w:p>
    <w:p w14:paraId="6DCF19E9" w14:textId="77777777" w:rsidR="00E96D27" w:rsidRPr="005253C6" w:rsidRDefault="00E96D27" w:rsidP="00E96D27">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De asemenea, a fost acordat un </w:t>
      </w:r>
      <w:r w:rsidRPr="005253C6">
        <w:rPr>
          <w:rFonts w:ascii="Trebuchet MS" w:eastAsia="MS Mincho" w:hAnsi="Trebuchet MS" w:cs="Trebuchet MS"/>
          <w:b/>
          <w:bCs/>
          <w:lang w:eastAsia="ro-RO"/>
        </w:rPr>
        <w:t>premiu al publicului</w:t>
      </w:r>
      <w:r w:rsidRPr="005253C6">
        <w:rPr>
          <w:rFonts w:ascii="Trebuchet MS" w:eastAsia="MS Mincho" w:hAnsi="Trebuchet MS" w:cs="Trebuchet MS"/>
          <w:lang w:eastAsia="ro-RO"/>
        </w:rPr>
        <w:t xml:space="preserve">, votat de reprezentanții administrației publice locale și centrale prezenți la eveniment, care a revenit </w:t>
      </w:r>
      <w:r w:rsidRPr="005253C6">
        <w:rPr>
          <w:rFonts w:ascii="Trebuchet MS" w:eastAsia="MS Mincho" w:hAnsi="Trebuchet MS" w:cs="Trebuchet MS"/>
          <w:b/>
          <w:bCs/>
          <w:lang w:eastAsia="ro-RO"/>
        </w:rPr>
        <w:t>Primăriei Municipiului Călărași</w:t>
      </w:r>
      <w:r w:rsidRPr="005253C6">
        <w:rPr>
          <w:rFonts w:ascii="Trebuchet MS" w:eastAsia="MS Mincho" w:hAnsi="Trebuchet MS" w:cs="Trebuchet MS"/>
          <w:lang w:eastAsia="ro-RO"/>
        </w:rPr>
        <w:t xml:space="preserve"> („Integritate prin proceduri, instruire şi prevenire“).</w:t>
      </w:r>
    </w:p>
    <w:p w14:paraId="3D220431" w14:textId="77777777" w:rsidR="00610DB7" w:rsidRPr="005253C6" w:rsidRDefault="00F8629D" w:rsidP="00F8629D">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Competiția </w:t>
      </w:r>
      <w:r w:rsidRPr="005253C6">
        <w:rPr>
          <w:rFonts w:ascii="Trebuchet MS" w:eastAsia="MS Mincho" w:hAnsi="Trebuchet MS" w:cs="Trebuchet MS"/>
          <w:i/>
          <w:iCs/>
          <w:lang w:eastAsia="ro-RO"/>
        </w:rPr>
        <w:t>„Rețeaua campionilor în domeniul integrității“</w:t>
      </w:r>
      <w:r w:rsidRPr="005253C6">
        <w:rPr>
          <w:rFonts w:ascii="Trebuchet MS" w:eastAsia="MS Mincho" w:hAnsi="Trebuchet MS" w:cs="Trebuchet MS"/>
          <w:lang w:eastAsia="ro-RO"/>
        </w:rPr>
        <w:t xml:space="preserve"> s-a dovedit a fi o inițiativă de un real succes a </w:t>
      </w:r>
      <w:r w:rsidR="003D74BB" w:rsidRPr="005253C6">
        <w:rPr>
          <w:rFonts w:ascii="Trebuchet MS" w:eastAsia="MS Mincho" w:hAnsi="Trebuchet MS" w:cs="Trebuchet MS"/>
          <w:lang w:eastAsia="ro-RO"/>
        </w:rPr>
        <w:t>MDLPA</w:t>
      </w:r>
      <w:r w:rsidRPr="005253C6">
        <w:rPr>
          <w:rFonts w:ascii="Trebuchet MS" w:eastAsia="MS Mincho" w:hAnsi="Trebuchet MS" w:cs="Trebuchet MS"/>
          <w:lang w:eastAsia="ro-RO"/>
        </w:rPr>
        <w:t xml:space="preserve">, precum și o pârghie importantă în evoluţia demersului constant al ministerului de a identifica şi promova inovaţia şi calitatea la nivelul administraţiei publice locale. </w:t>
      </w:r>
    </w:p>
    <w:p w14:paraId="5D07B214" w14:textId="77777777" w:rsidR="001504C0" w:rsidRPr="005253C6" w:rsidRDefault="00F8629D" w:rsidP="00F8629D">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Interesul participanților, emulația în rândul acestora și ecourile ulterioare constituie un temei pentru continuarea acestei competiții, astfel încât experienţa şi rezultatele remarcabile ale primăriilor și consiliilor județene să devină cunoscute la nivelul întregii administrații publice locale românești, dar mai ales în rândul cetățenilor. </w:t>
      </w:r>
    </w:p>
    <w:p w14:paraId="0B4780C9" w14:textId="70DEEE12" w:rsidR="00BA743F" w:rsidRPr="005253C6" w:rsidRDefault="00D32867" w:rsidP="00BA743F">
      <w:pPr>
        <w:pStyle w:val="Heading2"/>
        <w:ind w:left="0"/>
        <w:rPr>
          <w:rFonts w:ascii="Trebuchet MS" w:hAnsi="Trebuchet MS"/>
          <w:i w:val="0"/>
          <w:iCs w:val="0"/>
          <w:sz w:val="22"/>
          <w:szCs w:val="22"/>
          <w:u w:val="single"/>
          <w:lang w:val="ro-RO" w:eastAsia="ro-RO"/>
        </w:rPr>
      </w:pPr>
      <w:r w:rsidRPr="005253C6">
        <w:rPr>
          <w:rFonts w:ascii="Trebuchet MS" w:hAnsi="Trebuchet MS"/>
          <w:i w:val="0"/>
          <w:iCs w:val="0"/>
          <w:sz w:val="22"/>
          <w:szCs w:val="22"/>
          <w:u w:val="single"/>
          <w:lang w:val="ro-RO" w:eastAsia="ro-RO"/>
        </w:rPr>
        <w:t xml:space="preserve">5.2.2 </w:t>
      </w:r>
      <w:r w:rsidR="007C2F10" w:rsidRPr="005253C6">
        <w:rPr>
          <w:rFonts w:ascii="Trebuchet MS" w:hAnsi="Trebuchet MS"/>
          <w:i w:val="0"/>
          <w:iCs w:val="0"/>
          <w:sz w:val="22"/>
          <w:szCs w:val="22"/>
          <w:u w:val="single"/>
          <w:lang w:val="ro-RO" w:eastAsia="ro-RO"/>
        </w:rPr>
        <w:t xml:space="preserve">Campania de conștientizare a personalului din administrația publică locală (aleși locali, funcționari publici, personal contractual) cu privire la drepturile și obligațiile pe care le are în exercitarea funcției în scopul prevenirii faptelor de corupție </w:t>
      </w:r>
      <w:r w:rsidR="0039120D" w:rsidRPr="005253C6">
        <w:rPr>
          <w:rFonts w:ascii="Trebuchet MS" w:hAnsi="Trebuchet MS"/>
          <w:sz w:val="22"/>
          <w:szCs w:val="22"/>
          <w:u w:val="single"/>
          <w:lang w:val="ro-RO" w:eastAsia="ro-RO"/>
        </w:rPr>
        <w:t>„Am ales integritatea!”</w:t>
      </w:r>
    </w:p>
    <w:p w14:paraId="5124587D" w14:textId="01C437F6" w:rsidR="001764EB" w:rsidRPr="005253C6" w:rsidRDefault="007C2F10" w:rsidP="00A87E43">
      <w:pPr>
        <w:spacing w:before="100" w:beforeAutospacing="1" w:after="100" w:afterAutospacing="1" w:line="360" w:lineRule="auto"/>
        <w:jc w:val="both"/>
        <w:rPr>
          <w:rFonts w:ascii="Trebuchet MS" w:eastAsia="Calibri" w:hAnsi="Trebuchet MS"/>
        </w:rPr>
      </w:pPr>
      <w:r w:rsidRPr="005253C6">
        <w:rPr>
          <w:rFonts w:ascii="Trebuchet MS" w:eastAsia="Calibri" w:hAnsi="Trebuchet MS"/>
        </w:rPr>
        <w:t xml:space="preserve">În urma analizei rapoartelor de monitorizare a implementării Strategiei Naționale Anticorupție 2016-2020 la nivelul administrației publice locale și a rapoartelor de evaluare întocmite ca urmare a derulării misiunilor tematice, personalul Direcției Integritate, Bună Guvernare și Politici Publice a constatat o insuficientă pregătire/informare a personalului ce deține funcții de conducere și de execuție din instituțiile publice locale cu privire la dispozițiile legislative incidente domeniului de prevenire a corupției și, totodată, un deficit de comunicare publică pe tema integrității, din partea instituțiilor publice locale și de înțelegere și asimilare a conceptelor de etică, integritate și bună guvernare din partea angajaților. </w:t>
      </w:r>
    </w:p>
    <w:p w14:paraId="7A639976" w14:textId="77777777" w:rsidR="007C2F10" w:rsidRPr="005253C6" w:rsidRDefault="007C2F10" w:rsidP="00A87E43">
      <w:pPr>
        <w:spacing w:before="100" w:beforeAutospacing="1" w:after="100" w:afterAutospacing="1" w:line="360" w:lineRule="auto"/>
        <w:jc w:val="both"/>
        <w:rPr>
          <w:rFonts w:ascii="Trebuchet MS" w:eastAsia="Calibri" w:hAnsi="Trebuchet MS"/>
        </w:rPr>
      </w:pPr>
      <w:r w:rsidRPr="005253C6">
        <w:rPr>
          <w:rFonts w:ascii="Trebuchet MS" w:eastAsia="Calibri" w:hAnsi="Trebuchet MS"/>
        </w:rPr>
        <w:t>Cunoștințele insuficiente pot conduce la conduite necorespunzătoare exigențelor legale în materia integrității în funcția publică, aspect ce poate genera săvârșirea unor fapte de corupție.</w:t>
      </w:r>
    </w:p>
    <w:p w14:paraId="5A032CD7" w14:textId="77777777" w:rsidR="001764EB" w:rsidRPr="005253C6" w:rsidRDefault="007C2F10" w:rsidP="00A87E43">
      <w:pPr>
        <w:spacing w:line="360" w:lineRule="auto"/>
        <w:jc w:val="both"/>
        <w:rPr>
          <w:rFonts w:ascii="Trebuchet MS" w:eastAsia="Calibri" w:hAnsi="Trebuchet MS"/>
        </w:rPr>
      </w:pPr>
      <w:r w:rsidRPr="005253C6">
        <w:rPr>
          <w:rFonts w:ascii="Trebuchet MS" w:eastAsia="Calibri" w:hAnsi="Trebuchet MS"/>
        </w:rPr>
        <w:lastRenderedPageBreak/>
        <w:t xml:space="preserve">De asemenea, analiza Transparency International privind Indicele de Percepție a Corupției 2019 la nivel global și național relevă faptul că România, cu un scor de 44 de puncte în anul precedent, se află pe penultimul loc la nivelul Uniunii Europene, la egalitate cu Ungaria și cu un punct în plus față de Bulgaria. Pe primele locuri la nivelul Uniunii Europene se regăsesc aceleași state ca și în anul precedent: Danemarca (87 puncte – primul loc și în topul general, la egalitate cu Noua Zeelandă), Finlanda (86 puncte) și Suedia (85 puncte). Clasamentul este întocmit prin acordarea de puncte, de la 0 la 100, în care 0 înseamnă „foarte corupt”, iar 100 „deloc corupt”. </w:t>
      </w:r>
    </w:p>
    <w:p w14:paraId="46DC2060" w14:textId="77777777" w:rsidR="007C2F10" w:rsidRPr="005253C6" w:rsidRDefault="007C2F10" w:rsidP="00A87E43">
      <w:pPr>
        <w:spacing w:line="360" w:lineRule="auto"/>
        <w:jc w:val="both"/>
        <w:rPr>
          <w:rFonts w:ascii="Trebuchet MS" w:eastAsia="Calibri" w:hAnsi="Trebuchet MS"/>
        </w:rPr>
      </w:pPr>
      <w:r w:rsidRPr="005253C6">
        <w:rPr>
          <w:rFonts w:ascii="Trebuchet MS" w:eastAsia="Calibri" w:hAnsi="Trebuchet MS"/>
        </w:rPr>
        <w:t xml:space="preserve">Printre recomandările care pot contribui la reducerea corupției în sectorul public, incluse de Transparency International Romania în cadrul raportului, se numără și nevoia de îmbunătățire a capacității instituțiilor publice de a aplica mecanisme de integritate, prin modernizarea standardelor de bună guvernanţă locală. </w:t>
      </w:r>
    </w:p>
    <w:p w14:paraId="05D2EEC7" w14:textId="77777777" w:rsidR="001B246F" w:rsidRPr="005253C6" w:rsidRDefault="007C2F10" w:rsidP="00A87E43">
      <w:pPr>
        <w:spacing w:before="100" w:beforeAutospacing="1" w:after="100" w:afterAutospacing="1" w:line="360" w:lineRule="auto"/>
        <w:jc w:val="both"/>
        <w:rPr>
          <w:rFonts w:ascii="Trebuchet MS" w:eastAsia="Calibri" w:hAnsi="Trebuchet MS"/>
        </w:rPr>
      </w:pPr>
      <w:r w:rsidRPr="005253C6">
        <w:rPr>
          <w:rFonts w:ascii="Trebuchet MS" w:eastAsia="Calibri" w:hAnsi="Trebuchet MS"/>
        </w:rPr>
        <w:t xml:space="preserve">Astfel, campania de conștientizare a personalului din administrația publică locală (aleși locali, funcționari publici, personal contractual) cu privire la drepturile și obligațiile pe care le are în exercitarea funcției, </w:t>
      </w:r>
      <w:r w:rsidR="001764EB" w:rsidRPr="005253C6">
        <w:rPr>
          <w:rFonts w:ascii="Trebuchet MS" w:eastAsia="Calibri" w:hAnsi="Trebuchet MS"/>
        </w:rPr>
        <w:t>a reprezentat</w:t>
      </w:r>
      <w:r w:rsidRPr="005253C6">
        <w:rPr>
          <w:rFonts w:ascii="Trebuchet MS" w:eastAsia="Calibri" w:hAnsi="Trebuchet MS"/>
        </w:rPr>
        <w:t xml:space="preserve"> un instrument </w:t>
      </w:r>
      <w:r w:rsidR="001764EB" w:rsidRPr="005253C6">
        <w:rPr>
          <w:rFonts w:ascii="Trebuchet MS" w:eastAsia="Calibri" w:hAnsi="Trebuchet MS"/>
        </w:rPr>
        <w:t>menit să sprijine în mod</w:t>
      </w:r>
      <w:r w:rsidRPr="005253C6">
        <w:rPr>
          <w:rFonts w:ascii="Trebuchet MS" w:eastAsia="Calibri" w:hAnsi="Trebuchet MS"/>
        </w:rPr>
        <w:t xml:space="preserve"> suplimentar autoritățile din administrația publică locală în realizarea obiectivelor generale ale Strategiei Naționale Anticorupție 2016 - 2020, cu accent pe componenta educativă, în vederea înțelegerii în mod clar și corect a conceptelor, condiționalităților și dilemelor etice, inerente activității publice.</w:t>
      </w:r>
      <w:r w:rsidR="001764EB" w:rsidRPr="005253C6">
        <w:rPr>
          <w:rFonts w:ascii="Trebuchet MS" w:eastAsia="Calibri" w:hAnsi="Trebuchet MS"/>
        </w:rPr>
        <w:t xml:space="preserve"> </w:t>
      </w:r>
    </w:p>
    <w:p w14:paraId="081EEAFD" w14:textId="77777777" w:rsidR="007C2F10" w:rsidRPr="005253C6" w:rsidRDefault="007C2F10" w:rsidP="00A87E43">
      <w:pPr>
        <w:spacing w:before="100" w:beforeAutospacing="1" w:after="100" w:afterAutospacing="1" w:line="360" w:lineRule="auto"/>
        <w:jc w:val="both"/>
        <w:rPr>
          <w:rFonts w:ascii="Trebuchet MS" w:eastAsia="Calibri" w:hAnsi="Trebuchet MS"/>
        </w:rPr>
      </w:pPr>
      <w:r w:rsidRPr="005253C6">
        <w:rPr>
          <w:rFonts w:ascii="Trebuchet MS" w:eastAsia="Calibri" w:hAnsi="Trebuchet MS"/>
        </w:rPr>
        <w:t>Slaba informare cu privire la legislația în domeniu sau cu privire la ce reprezintă și ce nu reprezintă un act de corupție la nivelul comportamentului cotidian sunt aspecte care pot favoriza perpetuarea unor conduite ce nu sunt în favoarea integrității, a corectitudinii și nu în ultimul rând, a respectării cadrului normativ existent.</w:t>
      </w:r>
    </w:p>
    <w:p w14:paraId="2529A336" w14:textId="77777777" w:rsidR="007C2F10" w:rsidRPr="005253C6" w:rsidRDefault="007C2F10" w:rsidP="00A87E43">
      <w:pPr>
        <w:spacing w:before="100" w:beforeAutospacing="1" w:after="100" w:afterAutospacing="1" w:line="360" w:lineRule="auto"/>
        <w:jc w:val="both"/>
        <w:rPr>
          <w:rFonts w:ascii="Trebuchet MS" w:eastAsia="Calibri" w:hAnsi="Trebuchet MS"/>
        </w:rPr>
      </w:pPr>
      <w:r w:rsidRPr="005253C6">
        <w:rPr>
          <w:rFonts w:ascii="Trebuchet MS" w:eastAsia="Calibri" w:hAnsi="Trebuchet MS"/>
        </w:rPr>
        <w:t>Activităţile prevăzute în cadrul campaniei au avut ca scop atingerea următoarele rezultate:</w:t>
      </w:r>
    </w:p>
    <w:p w14:paraId="4967040A" w14:textId="77777777" w:rsidR="007C2F10" w:rsidRPr="005253C6" w:rsidRDefault="007C2F10" w:rsidP="00A87E43">
      <w:pPr>
        <w:numPr>
          <w:ilvl w:val="0"/>
          <w:numId w:val="11"/>
        </w:numPr>
        <w:spacing w:before="100" w:beforeAutospacing="1" w:after="100" w:afterAutospacing="1" w:line="360" w:lineRule="auto"/>
        <w:jc w:val="both"/>
        <w:rPr>
          <w:rFonts w:ascii="Trebuchet MS" w:eastAsia="Calibri" w:hAnsi="Trebuchet MS"/>
          <w:b/>
          <w:bCs/>
        </w:rPr>
      </w:pPr>
      <w:r w:rsidRPr="005253C6">
        <w:rPr>
          <w:rFonts w:ascii="Trebuchet MS" w:eastAsia="Calibri" w:hAnsi="Trebuchet MS"/>
          <w:b/>
          <w:bCs/>
        </w:rPr>
        <w:t xml:space="preserve">Creșterea gradului de conștientizare a fenomenului corupției în rândul personalului din administrația publică locală (aleși locali, funcționari publici, personal contractual); </w:t>
      </w:r>
    </w:p>
    <w:p w14:paraId="1012E108" w14:textId="77777777" w:rsidR="007C2F10" w:rsidRPr="005253C6" w:rsidRDefault="007C2F10" w:rsidP="00A87E43">
      <w:pPr>
        <w:numPr>
          <w:ilvl w:val="0"/>
          <w:numId w:val="11"/>
        </w:numPr>
        <w:spacing w:before="100" w:beforeAutospacing="1" w:after="100" w:afterAutospacing="1" w:line="360" w:lineRule="auto"/>
        <w:jc w:val="both"/>
        <w:rPr>
          <w:rFonts w:ascii="Trebuchet MS" w:eastAsia="Calibri" w:hAnsi="Trebuchet MS"/>
          <w:b/>
          <w:bCs/>
        </w:rPr>
      </w:pPr>
      <w:r w:rsidRPr="005253C6">
        <w:rPr>
          <w:rFonts w:ascii="Trebuchet MS" w:eastAsia="Calibri" w:hAnsi="Trebuchet MS"/>
          <w:b/>
          <w:bCs/>
        </w:rPr>
        <w:t xml:space="preserve">Creșterea gradului de prevenire a corupției determinată de conștientizarea publică cu privire la impactul fenomenului de corupție; </w:t>
      </w:r>
    </w:p>
    <w:p w14:paraId="3F4FAAE0" w14:textId="77777777" w:rsidR="007C2F10" w:rsidRPr="005253C6" w:rsidRDefault="007C2F10" w:rsidP="00A87E43">
      <w:pPr>
        <w:numPr>
          <w:ilvl w:val="0"/>
          <w:numId w:val="11"/>
        </w:numPr>
        <w:spacing w:before="100" w:beforeAutospacing="1" w:after="100" w:afterAutospacing="1" w:line="360" w:lineRule="auto"/>
        <w:jc w:val="both"/>
        <w:rPr>
          <w:rFonts w:ascii="Trebuchet MS" w:eastAsia="Calibri" w:hAnsi="Trebuchet MS"/>
          <w:b/>
          <w:bCs/>
        </w:rPr>
      </w:pPr>
      <w:r w:rsidRPr="005253C6">
        <w:rPr>
          <w:rFonts w:ascii="Trebuchet MS" w:eastAsia="Calibri" w:hAnsi="Trebuchet MS"/>
          <w:b/>
          <w:bCs/>
        </w:rPr>
        <w:t xml:space="preserve">Promovarea integrității publice ca element ce fundamentează încrederea comunităţilor în instituţiile administrației publice locale. </w:t>
      </w:r>
    </w:p>
    <w:p w14:paraId="6E5B2B57" w14:textId="77777777" w:rsidR="007C2F10" w:rsidRPr="005253C6" w:rsidRDefault="007C2F10" w:rsidP="00A87E43">
      <w:pPr>
        <w:spacing w:before="100" w:beforeAutospacing="1" w:after="100" w:afterAutospacing="1" w:line="360" w:lineRule="auto"/>
        <w:jc w:val="both"/>
        <w:rPr>
          <w:rFonts w:ascii="Trebuchet MS" w:eastAsia="Calibri" w:hAnsi="Trebuchet MS"/>
        </w:rPr>
      </w:pPr>
      <w:r w:rsidRPr="005253C6">
        <w:rPr>
          <w:rFonts w:ascii="Trebuchet MS" w:eastAsia="Calibri" w:hAnsi="Trebuchet MS"/>
        </w:rPr>
        <w:t xml:space="preserve">Pentru atingerea dezideratului campaniei, pentru publicul țintă din administrația publică locală (aleși locali, funcționari publici, personal contractual) s-a prevăzut organizarea a </w:t>
      </w:r>
      <w:r w:rsidRPr="005253C6">
        <w:rPr>
          <w:rFonts w:ascii="Trebuchet MS" w:eastAsia="Calibri" w:hAnsi="Trebuchet MS"/>
          <w:b/>
        </w:rPr>
        <w:t>41 reuniuni</w:t>
      </w:r>
      <w:r w:rsidRPr="005253C6">
        <w:rPr>
          <w:rFonts w:ascii="Trebuchet MS" w:eastAsia="Calibri" w:hAnsi="Trebuchet MS"/>
        </w:rPr>
        <w:t xml:space="preserve"> în municipiile reședință de județ, cu invitați din rândul reprezentanților unităților administrativ-teritoriale din județul respectiv (aleși locali, funcționari publici și personal contractual). </w:t>
      </w:r>
    </w:p>
    <w:p w14:paraId="3A9A8BE3" w14:textId="77777777" w:rsidR="007C2F10" w:rsidRPr="005253C6" w:rsidRDefault="007C2F10" w:rsidP="00A87E43">
      <w:pPr>
        <w:spacing w:before="100" w:beforeAutospacing="1" w:after="100" w:afterAutospacing="1" w:line="360" w:lineRule="auto"/>
        <w:jc w:val="both"/>
        <w:rPr>
          <w:rFonts w:ascii="Trebuchet MS" w:eastAsia="Calibri" w:hAnsi="Trebuchet MS"/>
          <w:bCs/>
        </w:rPr>
      </w:pPr>
      <w:r w:rsidRPr="005253C6">
        <w:rPr>
          <w:rFonts w:ascii="Trebuchet MS" w:eastAsia="Calibri" w:hAnsi="Trebuchet MS"/>
          <w:b/>
          <w:bCs/>
        </w:rPr>
        <w:lastRenderedPageBreak/>
        <w:t>Mesajul cheie</w:t>
      </w:r>
      <w:r w:rsidRPr="005253C6">
        <w:rPr>
          <w:rFonts w:ascii="Trebuchet MS" w:eastAsia="Calibri" w:hAnsi="Trebuchet MS"/>
        </w:rPr>
        <w:t xml:space="preserve"> al campaniei de conștientizare a personalului din administrația publică locală (aleși locali, funcționari publici, personal contractual) cu privire la drepturile și obligațiile pe care le are în exercitarea funcției în scopul prevenirii faptelor de corupție desfășurate de către Ministerul Lucrărilor Publice, Dezvoltării și Administrației a fost </w:t>
      </w:r>
      <w:r w:rsidRPr="005253C6">
        <w:rPr>
          <w:rFonts w:ascii="Trebuchet MS" w:eastAsia="Calibri" w:hAnsi="Trebuchet MS"/>
          <w:b/>
          <w:i/>
          <w:iCs/>
        </w:rPr>
        <w:t>„Am ales integritatea!”</w:t>
      </w:r>
      <w:r w:rsidRPr="005253C6">
        <w:rPr>
          <w:rFonts w:ascii="Trebuchet MS" w:eastAsia="Calibri" w:hAnsi="Trebuchet MS"/>
          <w:bCs/>
        </w:rPr>
        <w:t xml:space="preserve">. </w:t>
      </w:r>
    </w:p>
    <w:p w14:paraId="55F550DD" w14:textId="46A329DA" w:rsidR="007C2F10" w:rsidRPr="005253C6" w:rsidRDefault="007C2F10" w:rsidP="00A87E43">
      <w:pPr>
        <w:spacing w:before="100" w:beforeAutospacing="1" w:after="100" w:afterAutospacing="1" w:line="360" w:lineRule="auto"/>
        <w:jc w:val="both"/>
        <w:rPr>
          <w:rFonts w:ascii="Trebuchet MS" w:eastAsia="Calibri" w:hAnsi="Trebuchet MS"/>
          <w:bCs/>
        </w:rPr>
      </w:pPr>
      <w:r w:rsidRPr="005253C6">
        <w:rPr>
          <w:noProof/>
        </w:rPr>
        <w:drawing>
          <wp:anchor distT="0" distB="0" distL="114300" distR="114300" simplePos="0" relativeHeight="251688960" behindDoc="1" locked="0" layoutInCell="1" allowOverlap="0" wp14:anchorId="36338BDF" wp14:editId="7289C7D2">
            <wp:simplePos x="0" y="0"/>
            <wp:positionH relativeFrom="column">
              <wp:posOffset>0</wp:posOffset>
            </wp:positionH>
            <wp:positionV relativeFrom="paragraph">
              <wp:posOffset>670560</wp:posOffset>
            </wp:positionV>
            <wp:extent cx="3609975" cy="3086100"/>
            <wp:effectExtent l="0" t="0" r="9525" b="0"/>
            <wp:wrapTight wrapText="bothSides">
              <wp:wrapPolygon edited="0">
                <wp:start x="0" y="0"/>
                <wp:lineTo x="0" y="21467"/>
                <wp:lineTo x="21543" y="21467"/>
                <wp:lineTo x="21543" y="0"/>
                <wp:lineTo x="0" y="0"/>
              </wp:wrapPolygon>
            </wp:wrapTight>
            <wp:docPr id="10" name="Picture 10" descr="Foto SIPOCA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o SIPOCA 6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09975" cy="308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53C6">
        <w:rPr>
          <w:rFonts w:ascii="Trebuchet MS" w:eastAsia="Calibri" w:hAnsi="Trebuchet MS"/>
          <w:bCs/>
        </w:rPr>
        <w:t>Mesajul a fost însoțit în permanență de identitatea vizuală a proiectului „</w:t>
      </w:r>
      <w:r w:rsidRPr="005253C6">
        <w:rPr>
          <w:rFonts w:ascii="Trebuchet MS" w:eastAsia="Calibri" w:hAnsi="Trebuchet MS"/>
          <w:bCs/>
          <w:i/>
        </w:rPr>
        <w:t>Consolidarea sistemelor de integritate – cea mai bună strategie de prevenire a corupției în administrația publică</w:t>
      </w:r>
      <w:r w:rsidRPr="005253C6">
        <w:rPr>
          <w:rFonts w:ascii="Trebuchet MS" w:eastAsia="Calibri" w:hAnsi="Trebuchet MS"/>
          <w:bCs/>
        </w:rPr>
        <w:t>”, cofinanțat din Fondul Social European prin Programul Operațional Capacitate Administrativă 2014-2020</w:t>
      </w:r>
      <w:r w:rsidR="00047D2D" w:rsidRPr="005253C6">
        <w:rPr>
          <w:rFonts w:ascii="Trebuchet MS" w:eastAsia="Calibri" w:hAnsi="Trebuchet MS"/>
          <w:bCs/>
        </w:rPr>
        <w:t xml:space="preserve">. </w:t>
      </w:r>
    </w:p>
    <w:p w14:paraId="3F2C207A" w14:textId="77777777" w:rsidR="007C2F10" w:rsidRPr="005253C6" w:rsidRDefault="007C2F10" w:rsidP="00A87E43">
      <w:pPr>
        <w:spacing w:before="100" w:beforeAutospacing="1" w:after="100" w:afterAutospacing="1" w:line="360" w:lineRule="auto"/>
        <w:jc w:val="both"/>
        <w:rPr>
          <w:rFonts w:ascii="Trebuchet MS" w:eastAsia="Calibri" w:hAnsi="Trebuchet MS"/>
          <w:bCs/>
        </w:rPr>
      </w:pPr>
      <w:r w:rsidRPr="005253C6">
        <w:rPr>
          <w:rFonts w:ascii="Trebuchet MS" w:eastAsia="Calibri" w:hAnsi="Trebuchet MS"/>
          <w:bCs/>
        </w:rPr>
        <w:t xml:space="preserve">Conform </w:t>
      </w:r>
      <w:r w:rsidRPr="005253C6">
        <w:rPr>
          <w:rFonts w:ascii="Trebuchet MS" w:eastAsia="Calibri" w:hAnsi="Trebuchet MS"/>
          <w:bCs/>
          <w:i/>
          <w:iCs/>
        </w:rPr>
        <w:t>Dicţionarului Explicativ al Limbii Române</w:t>
      </w:r>
      <w:r w:rsidRPr="005253C6">
        <w:rPr>
          <w:rFonts w:ascii="Trebuchet MS" w:eastAsia="Calibri" w:hAnsi="Trebuchet MS"/>
          <w:bCs/>
        </w:rPr>
        <w:t xml:space="preserve">, sensul termenului de integritate care ne interesează este acela de cinste, probitate şi incoruptibilitate. </w:t>
      </w:r>
    </w:p>
    <w:p w14:paraId="1AE6BB45" w14:textId="77777777" w:rsidR="007C2F10" w:rsidRPr="005253C6" w:rsidRDefault="007C2F10" w:rsidP="00A87E43">
      <w:pPr>
        <w:spacing w:before="100" w:beforeAutospacing="1" w:after="100" w:afterAutospacing="1" w:line="360" w:lineRule="auto"/>
        <w:jc w:val="both"/>
        <w:rPr>
          <w:rFonts w:ascii="Trebuchet MS" w:eastAsia="Calibri" w:hAnsi="Trebuchet MS"/>
          <w:bCs/>
        </w:rPr>
      </w:pPr>
      <w:r w:rsidRPr="005253C6">
        <w:rPr>
          <w:rFonts w:ascii="Trebuchet MS" w:eastAsia="Calibri" w:hAnsi="Trebuchet MS"/>
          <w:bCs/>
        </w:rPr>
        <w:t>Termenul este de multe ori utilizat ca antonim al corupţiei, dar integritatea nu înseamnă doar lipsa corupţiei, ci presupune în același timp îmbunătăţirea comunicării şi a transparenţei procesului de luare a deciziilor publice, pentru a nu crea suspiciunea că interesul privat prevalează asupra interesului public.</w:t>
      </w:r>
    </w:p>
    <w:p w14:paraId="20AAFC77" w14:textId="77777777" w:rsidR="001764EB" w:rsidRPr="005253C6" w:rsidRDefault="001764EB" w:rsidP="00A87E43">
      <w:pPr>
        <w:spacing w:before="100" w:beforeAutospacing="1" w:after="100" w:afterAutospacing="1" w:line="360" w:lineRule="auto"/>
        <w:jc w:val="both"/>
        <w:rPr>
          <w:rFonts w:ascii="Trebuchet MS" w:eastAsia="Calibri" w:hAnsi="Trebuchet MS"/>
        </w:rPr>
      </w:pPr>
      <w:r w:rsidRPr="005253C6">
        <w:rPr>
          <w:rFonts w:ascii="Trebuchet MS" w:eastAsia="Calibri" w:hAnsi="Trebuchet MS"/>
        </w:rPr>
        <w:t>La</w:t>
      </w:r>
      <w:r w:rsidR="007C2F10" w:rsidRPr="005253C6">
        <w:rPr>
          <w:rFonts w:ascii="Trebuchet MS" w:eastAsia="Calibri" w:hAnsi="Trebuchet MS"/>
        </w:rPr>
        <w:t xml:space="preserve"> 9 martie 2020, Ministerul Dezvoltării</w:t>
      </w:r>
      <w:r w:rsidRPr="005253C6">
        <w:rPr>
          <w:rFonts w:ascii="Trebuchet MS" w:eastAsia="Calibri" w:hAnsi="Trebuchet MS"/>
        </w:rPr>
        <w:t xml:space="preserve">, Lucrărilor Publice </w:t>
      </w:r>
      <w:r w:rsidR="007C2F10" w:rsidRPr="005253C6">
        <w:rPr>
          <w:rFonts w:ascii="Trebuchet MS" w:eastAsia="Calibri" w:hAnsi="Trebuchet MS"/>
        </w:rPr>
        <w:t>și Administrației</w:t>
      </w:r>
      <w:r w:rsidRPr="005253C6">
        <w:rPr>
          <w:rFonts w:ascii="Trebuchet MS" w:eastAsia="Calibri" w:hAnsi="Trebuchet MS"/>
        </w:rPr>
        <w:t xml:space="preserve"> </w:t>
      </w:r>
      <w:r w:rsidR="007C2F10" w:rsidRPr="005253C6">
        <w:rPr>
          <w:rFonts w:ascii="Trebuchet MS" w:eastAsia="Calibri" w:hAnsi="Trebuchet MS"/>
        </w:rPr>
        <w:t>a demarat</w:t>
      </w:r>
      <w:r w:rsidRPr="005253C6">
        <w:rPr>
          <w:rFonts w:ascii="Trebuchet MS" w:eastAsia="Calibri" w:hAnsi="Trebuchet MS"/>
        </w:rPr>
        <w:t>,</w:t>
      </w:r>
      <w:r w:rsidR="007C2F10" w:rsidRPr="005253C6">
        <w:rPr>
          <w:rFonts w:ascii="Trebuchet MS" w:eastAsia="Calibri" w:hAnsi="Trebuchet MS"/>
        </w:rPr>
        <w:t xml:space="preserve"> împreună cu Secretariatul General al Guvernului, campania de conștientizare a personalului din administrația publică locală (aleși locali, funcționari publici, personal contractual) cu privire la drepturile și obligațiile pe care le are în exercitarea funcției în scopul prevenirii faptelor de corupție. </w:t>
      </w:r>
      <w:r w:rsidRPr="005253C6">
        <w:rPr>
          <w:rFonts w:ascii="Trebuchet MS" w:eastAsia="Calibri" w:hAnsi="Trebuchet MS"/>
        </w:rPr>
        <w:t xml:space="preserve">În acest sens, </w:t>
      </w:r>
      <w:r w:rsidRPr="005253C6">
        <w:rPr>
          <w:rFonts w:ascii="Trebuchet MS" w:eastAsia="Calibri" w:hAnsi="Trebuchet MS"/>
          <w:b/>
          <w:bCs/>
        </w:rPr>
        <w:t>în perioada 9 – 12 martie 2020 au fost derulate 8 din cele 41 de evenimente</w:t>
      </w:r>
      <w:r w:rsidRPr="005253C6">
        <w:rPr>
          <w:rFonts w:ascii="Trebuchet MS" w:eastAsia="Calibri" w:hAnsi="Trebuchet MS"/>
        </w:rPr>
        <w:t xml:space="preserve"> programate inițial a se derula până la data de </w:t>
      </w:r>
      <w:r w:rsidRPr="005253C6">
        <w:rPr>
          <w:rFonts w:ascii="Trebuchet MS" w:eastAsia="Calibri" w:hAnsi="Trebuchet MS"/>
          <w:b/>
          <w:bCs/>
        </w:rPr>
        <w:t>3 aprilie 2020</w:t>
      </w:r>
      <w:r w:rsidRPr="005253C6">
        <w:rPr>
          <w:rFonts w:ascii="Trebuchet MS" w:eastAsia="Calibri" w:hAnsi="Trebuchet MS"/>
        </w:rPr>
        <w:t xml:space="preserve">. Având în vedere evoluția situației epidemiologice internaționale determinată de răspândirea coronavirusului SARS-CoV-2 și declararea pandemiei de către Organizația Mondială a Sănătății, la data de 11 martie 2020, derularea evenimentelor a trebuit să fie suspendată. </w:t>
      </w:r>
    </w:p>
    <w:p w14:paraId="5AA4361F" w14:textId="29985D6C" w:rsidR="001764EB" w:rsidRPr="005253C6" w:rsidRDefault="001764EB" w:rsidP="00655701">
      <w:pPr>
        <w:spacing w:before="100" w:beforeAutospacing="1" w:after="100" w:afterAutospacing="1" w:line="360" w:lineRule="auto"/>
        <w:jc w:val="both"/>
        <w:rPr>
          <w:rFonts w:ascii="Trebuchet MS" w:eastAsia="Calibri" w:hAnsi="Trebuchet MS"/>
        </w:rPr>
      </w:pPr>
      <w:r w:rsidRPr="005253C6">
        <w:rPr>
          <w:rFonts w:ascii="Trebuchet MS" w:eastAsia="Calibri" w:hAnsi="Trebuchet MS"/>
          <w:b/>
          <w:bCs/>
        </w:rPr>
        <w:t>Campania de conștientizare a fost reluată la 15 octombrie 2020</w:t>
      </w:r>
      <w:r w:rsidRPr="005253C6">
        <w:rPr>
          <w:rFonts w:ascii="Trebuchet MS" w:eastAsia="Calibri" w:hAnsi="Trebuchet MS"/>
        </w:rPr>
        <w:t xml:space="preserve">, utilizând exclusiv mijloace electronice. Materialele informative ale campaniei au fost transmise, prin intermediul poștei electronice, către toate cele 3.228 de unități administrative, iar în urma centralizării formularelor de confirmare de primire a documentelor campaniei și a chestionarelor de feedback, rezultă </w:t>
      </w:r>
      <w:r w:rsidRPr="005253C6">
        <w:rPr>
          <w:rFonts w:ascii="Trebuchet MS" w:eastAsia="Calibri" w:hAnsi="Trebuchet MS"/>
          <w:b/>
          <w:bCs/>
        </w:rPr>
        <w:t xml:space="preserve">că </w:t>
      </w:r>
      <w:r w:rsidRPr="005253C6">
        <w:rPr>
          <w:rFonts w:ascii="Trebuchet MS" w:eastAsia="Calibri" w:hAnsi="Trebuchet MS"/>
          <w:b/>
          <w:bCs/>
        </w:rPr>
        <w:lastRenderedPageBreak/>
        <w:t>mesajul campaniei a ajuns la minimum 380 unități administrativ teritoriale</w:t>
      </w:r>
      <w:r w:rsidRPr="005253C6">
        <w:rPr>
          <w:rFonts w:ascii="Trebuchet MS" w:eastAsia="Calibri" w:hAnsi="Trebuchet MS"/>
        </w:rPr>
        <w:t xml:space="preserve"> și respectiv </w:t>
      </w:r>
      <w:r w:rsidRPr="005253C6">
        <w:rPr>
          <w:rFonts w:ascii="Trebuchet MS" w:eastAsia="Calibri" w:hAnsi="Trebuchet MS"/>
          <w:b/>
          <w:bCs/>
        </w:rPr>
        <w:t>1.340 de aleși locali, funcționari publici și personal contractual</w:t>
      </w:r>
      <w:r w:rsidRPr="005253C6">
        <w:rPr>
          <w:rFonts w:ascii="Trebuchet MS" w:eastAsia="Calibri" w:hAnsi="Trebuchet MS"/>
        </w:rPr>
        <w:t>.</w:t>
      </w:r>
    </w:p>
    <w:p w14:paraId="3926212C" w14:textId="77777777" w:rsidR="005A4343" w:rsidRDefault="005A4343" w:rsidP="00A87E43">
      <w:pPr>
        <w:pStyle w:val="Heading2"/>
        <w:spacing w:line="360" w:lineRule="auto"/>
        <w:ind w:left="0"/>
        <w:rPr>
          <w:rFonts w:ascii="Trebuchet MS" w:hAnsi="Trebuchet MS"/>
          <w:i w:val="0"/>
          <w:iCs w:val="0"/>
          <w:sz w:val="22"/>
          <w:szCs w:val="22"/>
          <w:u w:val="single"/>
          <w:lang w:val="ro-RO" w:eastAsia="ro-RO"/>
        </w:rPr>
      </w:pPr>
    </w:p>
    <w:p w14:paraId="68BD3BBF" w14:textId="360000A9" w:rsidR="000D7E11" w:rsidRPr="005253C6" w:rsidRDefault="00D32867" w:rsidP="00A87E43">
      <w:pPr>
        <w:pStyle w:val="Heading2"/>
        <w:spacing w:line="360" w:lineRule="auto"/>
        <w:ind w:left="0"/>
        <w:rPr>
          <w:rFonts w:ascii="Trebuchet MS" w:hAnsi="Trebuchet MS"/>
          <w:i w:val="0"/>
          <w:iCs w:val="0"/>
          <w:sz w:val="22"/>
          <w:szCs w:val="22"/>
          <w:u w:val="single"/>
          <w:lang w:val="ro-RO" w:eastAsia="ro-RO"/>
        </w:rPr>
      </w:pPr>
      <w:r w:rsidRPr="005253C6">
        <w:rPr>
          <w:rFonts w:ascii="Trebuchet MS" w:hAnsi="Trebuchet MS"/>
          <w:i w:val="0"/>
          <w:iCs w:val="0"/>
          <w:sz w:val="22"/>
          <w:szCs w:val="22"/>
          <w:u w:val="single"/>
          <w:lang w:val="ro-RO" w:eastAsia="ro-RO"/>
        </w:rPr>
        <w:t xml:space="preserve">5.2.3 </w:t>
      </w:r>
      <w:r w:rsidR="00A052BC" w:rsidRPr="005253C6">
        <w:rPr>
          <w:rFonts w:ascii="Trebuchet MS" w:hAnsi="Trebuchet MS"/>
          <w:i w:val="0"/>
          <w:iCs w:val="0"/>
          <w:sz w:val="22"/>
          <w:szCs w:val="22"/>
          <w:u w:val="single"/>
          <w:lang w:val="ro-RO" w:eastAsia="ro-RO"/>
        </w:rPr>
        <w:t>Ghidul prevenirii incidentelor de integritate în administrația publică locală</w:t>
      </w:r>
    </w:p>
    <w:p w14:paraId="17B1C592" w14:textId="19215B1C" w:rsidR="00A15409" w:rsidRPr="005253C6" w:rsidRDefault="00B5668C"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Dincolo de celelalte acțiuni de instruire, educare, formare profesională și evaluare, Ministerul Dezvoltării, Lucrărilor Publice și Administrației a avut în vedere și elaborarea </w:t>
      </w:r>
      <w:r w:rsidRPr="005253C6">
        <w:rPr>
          <w:rFonts w:ascii="Trebuchet MS" w:eastAsia="MS Mincho" w:hAnsi="Trebuchet MS" w:cs="Trebuchet MS"/>
          <w:b/>
          <w:bCs/>
          <w:lang w:eastAsia="ro-RO"/>
        </w:rPr>
        <w:t>Ghidul</w:t>
      </w:r>
      <w:r w:rsidR="00A15409" w:rsidRPr="005253C6">
        <w:rPr>
          <w:rFonts w:ascii="Trebuchet MS" w:eastAsia="MS Mincho" w:hAnsi="Trebuchet MS" w:cs="Trebuchet MS"/>
          <w:b/>
          <w:bCs/>
          <w:lang w:eastAsia="ro-RO"/>
        </w:rPr>
        <w:t>ui</w:t>
      </w:r>
      <w:r w:rsidRPr="005253C6">
        <w:rPr>
          <w:rFonts w:ascii="Trebuchet MS" w:eastAsia="MS Mincho" w:hAnsi="Trebuchet MS" w:cs="Trebuchet MS"/>
          <w:b/>
          <w:bCs/>
          <w:lang w:eastAsia="ro-RO"/>
        </w:rPr>
        <w:t xml:space="preserve"> prevenirii incidentelor de integritate în administrația publică locală</w:t>
      </w:r>
      <w:r w:rsidR="00A15409" w:rsidRPr="005253C6">
        <w:rPr>
          <w:rFonts w:ascii="Trebuchet MS" w:eastAsia="MS Mincho" w:hAnsi="Trebuchet MS" w:cs="Trebuchet MS"/>
          <w:lang w:eastAsia="ro-RO"/>
        </w:rPr>
        <w:t xml:space="preserve">, care </w:t>
      </w:r>
      <w:r w:rsidRPr="005253C6">
        <w:rPr>
          <w:rFonts w:ascii="Trebuchet MS" w:eastAsia="MS Mincho" w:hAnsi="Trebuchet MS" w:cs="Trebuchet MS"/>
          <w:lang w:eastAsia="ro-RO"/>
        </w:rPr>
        <w:t>se adresează</w:t>
      </w:r>
      <w:r w:rsidR="00A15409"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personalului de la nivelul administrației publice locale, dar poate fi util şi personalului din cadrul</w:t>
      </w:r>
      <w:r w:rsidR="00A15409"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MD</w:t>
      </w:r>
      <w:r w:rsidR="00A15409" w:rsidRPr="005253C6">
        <w:rPr>
          <w:rFonts w:ascii="Trebuchet MS" w:eastAsia="MS Mincho" w:hAnsi="Trebuchet MS" w:cs="Trebuchet MS"/>
          <w:lang w:eastAsia="ro-RO"/>
        </w:rPr>
        <w:t>LP</w:t>
      </w:r>
      <w:r w:rsidRPr="005253C6">
        <w:rPr>
          <w:rFonts w:ascii="Trebuchet MS" w:eastAsia="MS Mincho" w:hAnsi="Trebuchet MS" w:cs="Trebuchet MS"/>
          <w:lang w:eastAsia="ro-RO"/>
        </w:rPr>
        <w:t>A și al structurilor din subordinea</w:t>
      </w:r>
      <w:r w:rsidR="00A15409"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 sub autoritatea sa.</w:t>
      </w:r>
      <w:r w:rsidR="00A15409" w:rsidRPr="005253C6">
        <w:rPr>
          <w:rFonts w:ascii="Trebuchet MS" w:eastAsia="MS Mincho" w:hAnsi="Trebuchet MS" w:cs="Trebuchet MS"/>
          <w:lang w:eastAsia="ro-RO"/>
        </w:rPr>
        <w:t xml:space="preserve"> </w:t>
      </w:r>
    </w:p>
    <w:p w14:paraId="19F5400B" w14:textId="77777777" w:rsidR="00A15409" w:rsidRPr="005253C6" w:rsidRDefault="00B5668C"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Prin conținutul său, ghidul se axează pe prevenirea apariției incidentelor de integritate, plecând</w:t>
      </w:r>
      <w:r w:rsidR="00A15409"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de la cei 11 indicatori de transparenţă instituţională şi de prevenire a corupţiei aplicabili</w:t>
      </w:r>
      <w:r w:rsidR="00A15409"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administrației publice, prevăzuți în cadrul Strategiei Naționale Anticorupție 2016-2020, respectiv: codul de conduită, declararea averilor, declararea cadourilor, conflictul</w:t>
      </w:r>
      <w:r w:rsidR="00A15409"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de interese, statutul consilierului de etică, incompatibilitățile, transparența în procesul</w:t>
      </w:r>
      <w:r w:rsidR="00A15409"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decizional, accesul la informațiile de interes public, protecția avertizorului de integritate,</w:t>
      </w:r>
      <w:r w:rsidR="00A15409"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interdicțiile după încheierea angajării în instituțiile publice (pantouflage) și funcțiile sensibile.</w:t>
      </w:r>
      <w:r w:rsidR="00A15409" w:rsidRPr="005253C6">
        <w:rPr>
          <w:rFonts w:ascii="Trebuchet MS" w:eastAsia="MS Mincho" w:hAnsi="Trebuchet MS" w:cs="Trebuchet MS"/>
          <w:lang w:eastAsia="ro-RO"/>
        </w:rPr>
        <w:t xml:space="preserve"> </w:t>
      </w:r>
    </w:p>
    <w:p w14:paraId="70A69CD7" w14:textId="77777777" w:rsidR="0042181A" w:rsidRPr="005253C6" w:rsidRDefault="00B5668C"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Astfel, </w:t>
      </w:r>
      <w:r w:rsidR="00A15409" w:rsidRPr="005253C6">
        <w:rPr>
          <w:rFonts w:ascii="Trebuchet MS" w:eastAsia="MS Mincho" w:hAnsi="Trebuchet MS" w:cs="Trebuchet MS"/>
          <w:lang w:eastAsia="ro-RO"/>
        </w:rPr>
        <w:t>în cadrul documentului s-a realizat</w:t>
      </w:r>
      <w:r w:rsidRPr="005253C6">
        <w:rPr>
          <w:rFonts w:ascii="Trebuchet MS" w:eastAsia="MS Mincho" w:hAnsi="Trebuchet MS" w:cs="Trebuchet MS"/>
          <w:lang w:eastAsia="ro-RO"/>
        </w:rPr>
        <w:t xml:space="preserve"> o trecere în revistă a obligațiilor legale ce revin instituțiilor publice din</w:t>
      </w:r>
      <w:r w:rsidR="00A15409"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România în domeniul prevenirii corupției, precum și o detaliere a instrumentelor specifice</w:t>
      </w:r>
      <w:r w:rsidR="00A15409"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necesare punerii în practică a măsurilor preventive, fiind formulate în același timp o serie de</w:t>
      </w:r>
      <w:r w:rsidR="00A15409"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recomandări pe care reprezentanții administrației publice trebuie să le aibă în vedere în scopul</w:t>
      </w:r>
      <w:r w:rsidR="00A15409"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 xml:space="preserve">respectării standardelor de integritate. </w:t>
      </w:r>
    </w:p>
    <w:p w14:paraId="42DBE2CF" w14:textId="77777777" w:rsidR="0042181A" w:rsidRPr="005253C6" w:rsidRDefault="00B5668C"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Totodată, pentru a veni în sprijinul celor care lucrează în administrația publică lo</w:t>
      </w:r>
      <w:r w:rsidR="00A15409" w:rsidRPr="005253C6">
        <w:rPr>
          <w:rFonts w:ascii="Trebuchet MS" w:eastAsia="MS Mincho" w:hAnsi="Trebuchet MS" w:cs="Trebuchet MS"/>
          <w:lang w:eastAsia="ro-RO"/>
        </w:rPr>
        <w:t>c</w:t>
      </w:r>
      <w:r w:rsidRPr="005253C6">
        <w:rPr>
          <w:rFonts w:ascii="Trebuchet MS" w:eastAsia="MS Mincho" w:hAnsi="Trebuchet MS" w:cs="Trebuchet MS"/>
          <w:lang w:eastAsia="ro-RO"/>
        </w:rPr>
        <w:t>ală, ghidul</w:t>
      </w:r>
      <w:r w:rsidR="00A15409"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conține o culegere de spețe din practica Agenției Naționale de Integritate, precum</w:t>
      </w:r>
      <w:r w:rsidR="00A15409"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și o prezentare a cazurilor de bună practică identificate la nivelul statelor membre ale Uniunii</w:t>
      </w:r>
      <w:r w:rsidR="00A15409"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Europene, care pot servi atât adaptării instrumentelor și mecanismelor de management propriu,</w:t>
      </w:r>
      <w:r w:rsidR="00A15409"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cât și ajustării comportamentelor demnitarilor, funcționarilor publici și personalului</w:t>
      </w:r>
      <w:r w:rsidR="00A15409"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contractual.</w:t>
      </w:r>
      <w:r w:rsidR="00A15409" w:rsidRPr="005253C6">
        <w:rPr>
          <w:rFonts w:ascii="Trebuchet MS" w:eastAsia="MS Mincho" w:hAnsi="Trebuchet MS" w:cs="Trebuchet MS"/>
          <w:lang w:eastAsia="ro-RO"/>
        </w:rPr>
        <w:t xml:space="preserve"> </w:t>
      </w:r>
    </w:p>
    <w:p w14:paraId="0898FF09" w14:textId="0E235B36" w:rsidR="00A15409" w:rsidRPr="005253C6" w:rsidRDefault="00B5668C"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Documentul a fost transmis spre consultare</w:t>
      </w:r>
      <w:r w:rsidR="00A15409"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la Secretariatul General al Guvernului României, Ministerul Justiției, Agenția Națională de Integritate, Agenția Națională a Funcționarilor Publici și structurile asociative ale autorităților administrației publice locale</w:t>
      </w:r>
      <w:r w:rsidR="00A15409" w:rsidRPr="005253C6">
        <w:rPr>
          <w:rFonts w:ascii="Trebuchet MS" w:eastAsia="MS Mincho" w:hAnsi="Trebuchet MS" w:cs="Trebuchet MS"/>
          <w:lang w:eastAsia="ro-RO"/>
        </w:rPr>
        <w:t>, iar ulterior a fost promovat pe pagina de Facebook și publicat pe site-ul Ministerului Dezvoltării, Lucrărilor Publice și Administrației (</w:t>
      </w:r>
      <w:hyperlink r:id="rId25" w:history="1">
        <w:r w:rsidR="00DE056F" w:rsidRPr="005253C6">
          <w:rPr>
            <w:rStyle w:val="Hyperlink"/>
            <w:rFonts w:ascii="Trebuchet MS" w:eastAsia="MS Mincho" w:hAnsi="Trebuchet MS" w:cs="Trebuchet MS"/>
            <w:lang w:eastAsia="ro-RO"/>
          </w:rPr>
          <w:t>https://mdlpa.ro/uploads/articole/attachments/5fd21eadee79d069383217.pdf</w:t>
        </w:r>
      </w:hyperlink>
      <w:r w:rsidR="00A15409" w:rsidRPr="005253C6">
        <w:rPr>
          <w:rFonts w:ascii="Trebuchet MS" w:eastAsia="MS Mincho" w:hAnsi="Trebuchet MS" w:cs="Trebuchet MS"/>
          <w:lang w:eastAsia="ro-RO"/>
        </w:rPr>
        <w:t xml:space="preserve">), fiind ulterior transmis tuturor celor 3.228 de UAT-uri. </w:t>
      </w:r>
    </w:p>
    <w:p w14:paraId="7E954891" w14:textId="567935F2" w:rsidR="00655701" w:rsidRPr="005253C6" w:rsidRDefault="00655701" w:rsidP="00A87E43">
      <w:pPr>
        <w:rPr>
          <w:i/>
          <w:iCs/>
          <w:lang w:eastAsia="ro-RO"/>
        </w:rPr>
      </w:pPr>
    </w:p>
    <w:p w14:paraId="75AEC495" w14:textId="77777777" w:rsidR="005A4343" w:rsidRDefault="005A4343" w:rsidP="00A87E43">
      <w:pPr>
        <w:pStyle w:val="Heading2"/>
        <w:spacing w:line="360" w:lineRule="auto"/>
        <w:ind w:left="0"/>
        <w:rPr>
          <w:rFonts w:ascii="Trebuchet MS" w:hAnsi="Trebuchet MS"/>
          <w:i w:val="0"/>
          <w:iCs w:val="0"/>
          <w:sz w:val="22"/>
          <w:szCs w:val="22"/>
          <w:u w:val="single"/>
          <w:lang w:val="ro-RO" w:eastAsia="ro-RO"/>
        </w:rPr>
      </w:pPr>
    </w:p>
    <w:p w14:paraId="707CBBF5" w14:textId="06D35D4B" w:rsidR="00C36E76" w:rsidRPr="005253C6" w:rsidRDefault="00D32867" w:rsidP="00A87E43">
      <w:pPr>
        <w:pStyle w:val="Heading2"/>
        <w:spacing w:line="360" w:lineRule="auto"/>
        <w:ind w:left="0"/>
        <w:rPr>
          <w:rFonts w:ascii="Trebuchet MS" w:hAnsi="Trebuchet MS"/>
          <w:i w:val="0"/>
          <w:iCs w:val="0"/>
          <w:sz w:val="22"/>
          <w:szCs w:val="22"/>
          <w:u w:val="single"/>
          <w:lang w:val="ro-RO" w:eastAsia="ro-RO"/>
        </w:rPr>
      </w:pPr>
      <w:r w:rsidRPr="005253C6">
        <w:rPr>
          <w:rFonts w:ascii="Trebuchet MS" w:hAnsi="Trebuchet MS"/>
          <w:i w:val="0"/>
          <w:iCs w:val="0"/>
          <w:sz w:val="22"/>
          <w:szCs w:val="22"/>
          <w:u w:val="single"/>
          <w:lang w:val="ro-RO" w:eastAsia="ro-RO"/>
        </w:rPr>
        <w:t xml:space="preserve">5.2.4 </w:t>
      </w:r>
      <w:r w:rsidR="00C36E76" w:rsidRPr="005253C6">
        <w:rPr>
          <w:rFonts w:ascii="Trebuchet MS" w:hAnsi="Trebuchet MS"/>
          <w:i w:val="0"/>
          <w:iCs w:val="0"/>
          <w:sz w:val="22"/>
          <w:szCs w:val="22"/>
          <w:u w:val="single"/>
          <w:lang w:val="ro-RO" w:eastAsia="ro-RO"/>
        </w:rPr>
        <w:t xml:space="preserve">Indexul integrității în administrația publică locală </w:t>
      </w:r>
      <w:r w:rsidR="00AE7088" w:rsidRPr="005253C6">
        <w:rPr>
          <w:rFonts w:ascii="Trebuchet MS" w:hAnsi="Trebuchet MS"/>
          <w:i w:val="0"/>
          <w:iCs w:val="0"/>
          <w:sz w:val="22"/>
          <w:szCs w:val="22"/>
          <w:u w:val="single"/>
          <w:lang w:val="ro-RO" w:eastAsia="ro-RO"/>
        </w:rPr>
        <w:t xml:space="preserve">- </w:t>
      </w:r>
      <w:r w:rsidR="00C36E76" w:rsidRPr="005253C6">
        <w:rPr>
          <w:rFonts w:ascii="Trebuchet MS" w:hAnsi="Trebuchet MS"/>
          <w:i w:val="0"/>
          <w:iCs w:val="0"/>
          <w:sz w:val="22"/>
          <w:szCs w:val="22"/>
          <w:u w:val="single"/>
          <w:lang w:val="ro-RO" w:eastAsia="ro-RO"/>
        </w:rPr>
        <w:t>ediția 2019</w:t>
      </w:r>
    </w:p>
    <w:p w14:paraId="59F0D353" w14:textId="1AFD09E9" w:rsidR="001377B8" w:rsidRPr="005253C6" w:rsidRDefault="00DE056F"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S</w:t>
      </w:r>
      <w:r w:rsidR="001377B8" w:rsidRPr="005253C6">
        <w:rPr>
          <w:rFonts w:ascii="Trebuchet MS" w:eastAsia="MS Mincho" w:hAnsi="Trebuchet MS" w:cs="Trebuchet MS"/>
          <w:lang w:eastAsia="ro-RO"/>
        </w:rPr>
        <w:t xml:space="preserve">copul </w:t>
      </w:r>
      <w:r w:rsidRPr="005253C6">
        <w:rPr>
          <w:rFonts w:ascii="Trebuchet MS" w:eastAsia="MS Mincho" w:hAnsi="Trebuchet MS" w:cs="Trebuchet MS"/>
          <w:lang w:eastAsia="ro-RO"/>
        </w:rPr>
        <w:t>SNA 2016-2020, respectiv de a</w:t>
      </w:r>
      <w:r w:rsidR="001377B8" w:rsidRPr="005253C6">
        <w:rPr>
          <w:rFonts w:ascii="Trebuchet MS" w:eastAsia="MS Mincho" w:hAnsi="Trebuchet MS" w:cs="Trebuchet MS"/>
          <w:lang w:eastAsia="ro-RO"/>
        </w:rPr>
        <w:t xml:space="preserve"> „promova integrit</w:t>
      </w:r>
      <w:r w:rsidRPr="005253C6">
        <w:rPr>
          <w:rFonts w:ascii="Trebuchet MS" w:eastAsia="MS Mincho" w:hAnsi="Trebuchet MS" w:cs="Trebuchet MS"/>
          <w:lang w:eastAsia="ro-RO"/>
        </w:rPr>
        <w:t>atea</w:t>
      </w:r>
      <w:r w:rsidR="001377B8" w:rsidRPr="005253C6">
        <w:rPr>
          <w:rFonts w:ascii="Trebuchet MS" w:eastAsia="MS Mincho" w:hAnsi="Trebuchet MS" w:cs="Trebuchet MS"/>
          <w:lang w:eastAsia="ro-RO"/>
        </w:rPr>
        <w:t>, prin aplicarea</w:t>
      </w:r>
      <w:r w:rsidR="007A64E4" w:rsidRPr="005253C6">
        <w:rPr>
          <w:rFonts w:ascii="Trebuchet MS" w:eastAsia="MS Mincho" w:hAnsi="Trebuchet MS" w:cs="Trebuchet MS"/>
          <w:lang w:eastAsia="ro-RO"/>
        </w:rPr>
        <w:t xml:space="preserve"> </w:t>
      </w:r>
      <w:r w:rsidR="001377B8" w:rsidRPr="005253C6">
        <w:rPr>
          <w:rFonts w:ascii="Trebuchet MS" w:eastAsia="MS Mincho" w:hAnsi="Trebuchet MS" w:cs="Trebuchet MS"/>
          <w:lang w:eastAsia="ro-RO"/>
        </w:rPr>
        <w:t xml:space="preserve">riguroasă a cadrului normativ și instituțional în vederea prevenirii </w:t>
      </w:r>
      <w:r w:rsidR="00D32867" w:rsidRPr="005253C6">
        <w:rPr>
          <w:rFonts w:ascii="Trebuchet MS" w:eastAsia="MS Mincho" w:hAnsi="Trebuchet MS" w:cs="Trebuchet MS"/>
          <w:lang w:eastAsia="ro-RO"/>
        </w:rPr>
        <w:t>corupției“</w:t>
      </w:r>
      <w:r w:rsidRPr="005253C6">
        <w:rPr>
          <w:rFonts w:ascii="Trebuchet MS" w:eastAsia="MS Mincho" w:hAnsi="Trebuchet MS" w:cs="Trebuchet MS"/>
          <w:lang w:eastAsia="ro-RO"/>
        </w:rPr>
        <w:t>, a reprezentat</w:t>
      </w:r>
      <w:r w:rsidR="001377B8" w:rsidRPr="005253C6">
        <w:rPr>
          <w:rFonts w:ascii="Trebuchet MS" w:eastAsia="MS Mincho" w:hAnsi="Trebuchet MS" w:cs="Trebuchet MS"/>
          <w:lang w:eastAsia="ro-RO"/>
        </w:rPr>
        <w:t xml:space="preserve"> cadrul general pentru elaborarea mai întâi a manualului generării indexului</w:t>
      </w:r>
      <w:r w:rsidR="007A64E4" w:rsidRPr="005253C6">
        <w:rPr>
          <w:rFonts w:ascii="Trebuchet MS" w:eastAsia="MS Mincho" w:hAnsi="Trebuchet MS" w:cs="Trebuchet MS"/>
          <w:lang w:eastAsia="ro-RO"/>
        </w:rPr>
        <w:t xml:space="preserve"> </w:t>
      </w:r>
      <w:r w:rsidR="001377B8" w:rsidRPr="005253C6">
        <w:rPr>
          <w:rFonts w:ascii="Trebuchet MS" w:eastAsia="MS Mincho" w:hAnsi="Trebuchet MS" w:cs="Trebuchet MS"/>
          <w:lang w:eastAsia="ro-RO"/>
        </w:rPr>
        <w:t>integrității și apoi, pe baza lui, a primul</w:t>
      </w:r>
      <w:r w:rsidRPr="005253C6">
        <w:rPr>
          <w:rFonts w:ascii="Trebuchet MS" w:eastAsia="MS Mincho" w:hAnsi="Trebuchet MS" w:cs="Trebuchet MS"/>
          <w:lang w:eastAsia="ro-RO"/>
        </w:rPr>
        <w:t>ui</w:t>
      </w:r>
      <w:r w:rsidR="001377B8" w:rsidRPr="005253C6">
        <w:rPr>
          <w:rFonts w:ascii="Trebuchet MS" w:eastAsia="MS Mincho" w:hAnsi="Trebuchet MS" w:cs="Trebuchet MS"/>
          <w:lang w:eastAsia="ro-RO"/>
        </w:rPr>
        <w:t xml:space="preserve"> raport anual „</w:t>
      </w:r>
      <w:r w:rsidR="001377B8" w:rsidRPr="005253C6">
        <w:rPr>
          <w:rFonts w:ascii="Trebuchet MS" w:eastAsia="MS Mincho" w:hAnsi="Trebuchet MS" w:cs="Trebuchet MS"/>
          <w:i/>
          <w:iCs/>
          <w:lang w:eastAsia="ro-RO"/>
        </w:rPr>
        <w:t>Indexul integrității în</w:t>
      </w:r>
      <w:r w:rsidR="007A64E4" w:rsidRPr="005253C6">
        <w:rPr>
          <w:rFonts w:ascii="Trebuchet MS" w:eastAsia="MS Mincho" w:hAnsi="Trebuchet MS" w:cs="Trebuchet MS"/>
          <w:i/>
          <w:iCs/>
          <w:lang w:eastAsia="ro-RO"/>
        </w:rPr>
        <w:t xml:space="preserve"> </w:t>
      </w:r>
      <w:r w:rsidR="001377B8" w:rsidRPr="005253C6">
        <w:rPr>
          <w:rFonts w:ascii="Trebuchet MS" w:eastAsia="MS Mincho" w:hAnsi="Trebuchet MS" w:cs="Trebuchet MS"/>
          <w:i/>
          <w:iCs/>
          <w:lang w:eastAsia="ro-RO"/>
        </w:rPr>
        <w:t>administrația publică locală</w:t>
      </w:r>
      <w:r w:rsidR="001377B8" w:rsidRPr="005253C6">
        <w:rPr>
          <w:rFonts w:ascii="Trebuchet MS" w:eastAsia="MS Mincho" w:hAnsi="Trebuchet MS" w:cs="Trebuchet MS"/>
          <w:lang w:eastAsia="ro-RO"/>
        </w:rPr>
        <w:t>” utilizând date eferente anului 2019.</w:t>
      </w:r>
    </w:p>
    <w:p w14:paraId="06E80D8B" w14:textId="77777777" w:rsidR="001377B8"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b/>
          <w:bCs/>
          <w:lang w:eastAsia="ro-RO"/>
        </w:rPr>
        <w:t>Indexul integrității la nivelul administrației publice locale, ediția 2019,</w:t>
      </w:r>
      <w:r w:rsidRPr="005253C6">
        <w:rPr>
          <w:rFonts w:ascii="Trebuchet MS" w:eastAsia="MS Mincho" w:hAnsi="Trebuchet MS" w:cs="Trebuchet MS"/>
          <w:lang w:eastAsia="ro-RO"/>
        </w:rPr>
        <w:t xml:space="preserve"> a fost calculat prin analiza celor </w:t>
      </w:r>
      <w:r w:rsidRPr="005253C6">
        <w:rPr>
          <w:rFonts w:ascii="Trebuchet MS" w:eastAsia="MS Mincho" w:hAnsi="Trebuchet MS" w:cs="Trebuchet MS"/>
          <w:b/>
          <w:bCs/>
          <w:lang w:eastAsia="ro-RO"/>
        </w:rPr>
        <w:t>847 de rapoarte de autoevaluare transmise de unitățile administrativ teritoriale</w:t>
      </w:r>
      <w:r w:rsidRPr="005253C6">
        <w:rPr>
          <w:rFonts w:ascii="Trebuchet MS" w:eastAsia="MS Mincho" w:hAnsi="Trebuchet MS" w:cs="Trebuchet MS"/>
          <w:lang w:eastAsia="ro-RO"/>
        </w:rPr>
        <w:t xml:space="preserve"> până la data de 1 aprilie 2020, ca urmare a solicitării transmise de Ministerul Dezvoltării, Lucrărilor Publice și Administrației către toți președinții de consilii județene și primarii de municipii, orașe și comune de a completa situația aferentă anului 2019 privind indicatorii de evaluare a măsurilor de transparență instituțională și de prevenire a corupției (Anexa nr.3 din H.G. nr. 583/2016) și transmiterea documentului la MDLPA odată cu Raportul privind stadiul implementarii SNA 2016 - 2020 în anul 2019. </w:t>
      </w:r>
    </w:p>
    <w:p w14:paraId="0F5C40AD" w14:textId="77777777" w:rsidR="001377B8"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Astfel, pentru cele 847 de UAT-uri, respectiv 26,24% din totalul de 3.228 de UAT-uri, au fost acordate punctaje pentru fiecare dintre cele două componente care alcătuiesc indicatorul total, respectiv: </w:t>
      </w:r>
    </w:p>
    <w:p w14:paraId="6129E2A5"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b/>
          <w:bCs/>
          <w:lang w:eastAsia="ro-RO"/>
        </w:rPr>
      </w:pPr>
      <w:r w:rsidRPr="005253C6">
        <w:rPr>
          <w:rFonts w:ascii="Trebuchet MS" w:eastAsia="MS Mincho" w:hAnsi="Trebuchet MS" w:cs="Trebuchet MS"/>
          <w:b/>
          <w:bCs/>
          <w:lang w:eastAsia="ro-RO"/>
        </w:rPr>
        <w:t>1. Gradul de conformitate procedurală</w:t>
      </w:r>
      <w:r w:rsidR="007A64E4"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având alocat un maximum de 30 puncte</w:t>
      </w:r>
      <w:r w:rsidRPr="005253C6">
        <w:rPr>
          <w:rFonts w:ascii="Trebuchet MS" w:eastAsia="MS Mincho" w:hAnsi="Trebuchet MS" w:cs="Trebuchet MS"/>
          <w:b/>
          <w:bCs/>
          <w:lang w:eastAsia="ro-RO"/>
        </w:rPr>
        <w:t xml:space="preserve"> </w:t>
      </w:r>
    </w:p>
    <w:p w14:paraId="1EE8BDD1"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Punctele sunt repartizate pe cele două sub-componente, respectiv disponibilitatea informațiilor publice și transparența instituțională, având un punctaj maximum de 10 puncte care se acordă în funcție de gradul de respectare a standardelor de publicare a informațiilor de interes public prevăzute în Anexa 4 la SNA 2016-2020 și, cea de a doua subcomponentă care urmărește identificarea gradului de întocmire (elaborare) și respectare a procedurilor administrative prevăzute în </w:t>
      </w:r>
      <w:r w:rsidR="00D5133B" w:rsidRPr="005253C6">
        <w:rPr>
          <w:rFonts w:ascii="Trebuchet MS" w:eastAsia="MS Mincho" w:hAnsi="Trebuchet MS" w:cs="Trebuchet MS"/>
          <w:lang w:eastAsia="ro-RO"/>
        </w:rPr>
        <w:t>SNA</w:t>
      </w:r>
      <w:r w:rsidRPr="005253C6">
        <w:rPr>
          <w:rFonts w:ascii="Trebuchet MS" w:eastAsia="MS Mincho" w:hAnsi="Trebuchet MS" w:cs="Trebuchet MS"/>
          <w:lang w:eastAsia="ro-RO"/>
        </w:rPr>
        <w:t xml:space="preserve"> 2016-2020</w:t>
      </w:r>
      <w:r w:rsidR="00D5133B"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 xml:space="preserve">cu un punctaj maximum de 20 de puncte. </w:t>
      </w:r>
    </w:p>
    <w:p w14:paraId="61C6C7A7"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Pentru prima sub-componentă, disponibilitatea informațiilor publice și transparența instituțională, punctajul a fost acordat după analiza paginilor de Internet ale tuturor celor 847 unități administrativ teritoriale și notarea fiecărui criteriu prevăzut în manualul indexului, prin raportare la cerințele standardului general de publicare a informațiilor de interes public (Anexa 4 la SNA 2016-2020). </w:t>
      </w:r>
    </w:p>
    <w:p w14:paraId="21E62B82"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Astfel, au fost acordate puncte pentru respectarea cerințelor privind: </w:t>
      </w:r>
    </w:p>
    <w:p w14:paraId="161FEBE7"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Segoe UI Symbol" w:eastAsia="MS Mincho" w:hAnsi="Segoe UI Symbol" w:cs="Segoe UI Symbol"/>
          <w:lang w:eastAsia="ro-RO"/>
        </w:rPr>
        <w:t>➢</w:t>
      </w:r>
      <w:r w:rsidRPr="005253C6">
        <w:rPr>
          <w:rFonts w:ascii="Trebuchet MS" w:eastAsia="MS Mincho" w:hAnsi="Trebuchet MS" w:cs="Trebuchet MS"/>
          <w:lang w:eastAsia="ro-RO"/>
        </w:rPr>
        <w:t xml:space="preserve"> secțiunea „despre instituție/despre noi”: disponibilitatea listei cu numele persoanelor cu funcții de conducere, existența organigramei, publicarea agendei conducerii; </w:t>
      </w:r>
    </w:p>
    <w:p w14:paraId="61A9AFF1"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Segoe UI Symbol" w:eastAsia="MS Mincho" w:hAnsi="Segoe UI Symbol" w:cs="Segoe UI Symbol"/>
          <w:lang w:eastAsia="ro-RO"/>
        </w:rPr>
        <w:lastRenderedPageBreak/>
        <w:t>➢</w:t>
      </w:r>
      <w:r w:rsidRPr="005253C6">
        <w:rPr>
          <w:rFonts w:ascii="Trebuchet MS" w:eastAsia="MS Mincho" w:hAnsi="Trebuchet MS" w:cs="Trebuchet MS"/>
          <w:lang w:eastAsia="ro-RO"/>
        </w:rPr>
        <w:t xml:space="preserve"> secțiunea informații de interes public: solicitarea informațiilor de interes public, buget, achiziții publice, declarații de avere și de interese ale personalului instuituției, modele de cereri/formulare tipizate; </w:t>
      </w:r>
    </w:p>
    <w:p w14:paraId="45CFA524"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Segoe UI Symbol" w:eastAsia="MS Mincho" w:hAnsi="Segoe UI Symbol" w:cs="Segoe UI Symbol"/>
          <w:lang w:eastAsia="ro-RO"/>
        </w:rPr>
        <w:t>➢</w:t>
      </w:r>
      <w:r w:rsidRPr="005253C6">
        <w:rPr>
          <w:rFonts w:ascii="Trebuchet MS" w:eastAsia="MS Mincho" w:hAnsi="Trebuchet MS" w:cs="Trebuchet MS"/>
          <w:lang w:eastAsia="ro-RO"/>
        </w:rPr>
        <w:t xml:space="preserve"> secțiunea „contact”. </w:t>
      </w:r>
    </w:p>
    <w:p w14:paraId="49FF21D5"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Punctajul pentru cea de a doua sub-componentă a fost acordat urmare analizei rapoartelor de autoevaluare și a site-urilor unităților administrativ teritoriale. </w:t>
      </w:r>
    </w:p>
    <w:p w14:paraId="5BC1B45B"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De asemenea, pentru a evita eventuale erori în acordarea punctajului, s-a solicitat, prin e-mail, către toate cele 8</w:t>
      </w:r>
      <w:r w:rsidR="007A64E4" w:rsidRPr="005253C6">
        <w:rPr>
          <w:rFonts w:ascii="Trebuchet MS" w:eastAsia="MS Mincho" w:hAnsi="Trebuchet MS" w:cs="Trebuchet MS"/>
          <w:lang w:eastAsia="ro-RO"/>
        </w:rPr>
        <w:t>47</w:t>
      </w:r>
      <w:r w:rsidRPr="005253C6">
        <w:rPr>
          <w:rFonts w:ascii="Trebuchet MS" w:eastAsia="MS Mincho" w:hAnsi="Trebuchet MS" w:cs="Trebuchet MS"/>
          <w:lang w:eastAsia="ro-RO"/>
        </w:rPr>
        <w:t xml:space="preserve"> unități administrativ teritoriale confirmarea existenței următoarelor proceduri de lucru: </w:t>
      </w:r>
    </w:p>
    <w:p w14:paraId="3130E7F1"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Segoe UI Symbol" w:eastAsia="MS Mincho" w:hAnsi="Segoe UI Symbol" w:cs="Segoe UI Symbol"/>
          <w:lang w:eastAsia="ro-RO"/>
        </w:rPr>
        <w:t>➢</w:t>
      </w:r>
      <w:r w:rsidRPr="005253C6">
        <w:rPr>
          <w:rFonts w:ascii="Trebuchet MS" w:eastAsia="MS Mincho" w:hAnsi="Trebuchet MS" w:cs="Trebuchet MS"/>
          <w:lang w:eastAsia="ro-RO"/>
        </w:rPr>
        <w:t xml:space="preserve"> Cod de etică; </w:t>
      </w:r>
    </w:p>
    <w:p w14:paraId="3C3EDD12"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Segoe UI Symbol" w:eastAsia="MS Mincho" w:hAnsi="Segoe UI Symbol" w:cs="Segoe UI Symbol"/>
          <w:lang w:eastAsia="ro-RO"/>
        </w:rPr>
        <w:t>➢</w:t>
      </w:r>
      <w:r w:rsidRPr="005253C6">
        <w:rPr>
          <w:rFonts w:ascii="Trebuchet MS" w:eastAsia="MS Mincho" w:hAnsi="Trebuchet MS" w:cs="Trebuchet MS"/>
          <w:lang w:eastAsia="ro-RO"/>
        </w:rPr>
        <w:t xml:space="preserve"> Procedură internă privind declarațiile de avere și de interese; </w:t>
      </w:r>
    </w:p>
    <w:p w14:paraId="52B3D12E" w14:textId="65B2CD84"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Segoe UI Symbol" w:eastAsia="MS Mincho" w:hAnsi="Segoe UI Symbol" w:cs="Segoe UI Symbol"/>
          <w:lang w:eastAsia="ro-RO"/>
        </w:rPr>
        <w:t>➢</w:t>
      </w:r>
      <w:r w:rsidRPr="005253C6">
        <w:rPr>
          <w:rFonts w:ascii="Trebuchet MS" w:eastAsia="MS Mincho" w:hAnsi="Trebuchet MS" w:cs="Trebuchet MS"/>
          <w:lang w:eastAsia="ro-RO"/>
        </w:rPr>
        <w:t xml:space="preserve"> Procedură intern</w:t>
      </w:r>
      <w:r w:rsidR="00655701" w:rsidRPr="005253C6">
        <w:rPr>
          <w:rFonts w:ascii="Trebuchet MS" w:eastAsia="MS Mincho" w:hAnsi="Trebuchet MS" w:cs="Trebuchet MS"/>
          <w:lang w:eastAsia="ro-RO"/>
        </w:rPr>
        <w:t>ă</w:t>
      </w:r>
      <w:r w:rsidRPr="005253C6">
        <w:rPr>
          <w:rFonts w:ascii="Trebuchet MS" w:eastAsia="MS Mincho" w:hAnsi="Trebuchet MS" w:cs="Trebuchet MS"/>
          <w:lang w:eastAsia="ro-RO"/>
        </w:rPr>
        <w:t xml:space="preserve"> privind declararea cadourilor și publicarea anuală a inventarului privind bunurile primite cu titlu gratuit; </w:t>
      </w:r>
    </w:p>
    <w:p w14:paraId="576CC327"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Segoe UI Symbol" w:eastAsia="MS Mincho" w:hAnsi="Segoe UI Symbol" w:cs="Segoe UI Symbol"/>
          <w:lang w:eastAsia="ro-RO"/>
        </w:rPr>
        <w:t>➢</w:t>
      </w:r>
      <w:r w:rsidRPr="005253C6">
        <w:rPr>
          <w:rFonts w:ascii="Trebuchet MS" w:eastAsia="MS Mincho" w:hAnsi="Trebuchet MS" w:cs="Trebuchet MS"/>
          <w:lang w:eastAsia="ro-RO"/>
        </w:rPr>
        <w:t xml:space="preserve"> Desemnarea consilierului de etică; </w:t>
      </w:r>
    </w:p>
    <w:p w14:paraId="02878929"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Segoe UI Symbol" w:eastAsia="MS Mincho" w:hAnsi="Segoe UI Symbol" w:cs="Segoe UI Symbol"/>
          <w:lang w:eastAsia="ro-RO"/>
        </w:rPr>
        <w:t>➢</w:t>
      </w:r>
      <w:r w:rsidRPr="005253C6">
        <w:rPr>
          <w:rFonts w:ascii="Trebuchet MS" w:eastAsia="MS Mincho" w:hAnsi="Trebuchet MS" w:cs="Trebuchet MS"/>
          <w:lang w:eastAsia="ro-RO"/>
        </w:rPr>
        <w:t xml:space="preserve"> Procedura internă privind consilierea etică; </w:t>
      </w:r>
    </w:p>
    <w:p w14:paraId="24A5A324"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Segoe UI Symbol" w:eastAsia="MS Mincho" w:hAnsi="Segoe UI Symbol" w:cs="Segoe UI Symbol"/>
          <w:lang w:eastAsia="ro-RO"/>
        </w:rPr>
        <w:t>➢</w:t>
      </w:r>
      <w:r w:rsidRPr="005253C6">
        <w:rPr>
          <w:rFonts w:ascii="Trebuchet MS" w:eastAsia="MS Mincho" w:hAnsi="Trebuchet MS" w:cs="Trebuchet MS"/>
          <w:lang w:eastAsia="ro-RO"/>
        </w:rPr>
        <w:t xml:space="preserve"> Procedură internă privind transparența procesului decizional și publicarea raportului anual de evaluare a implementării Legii nr. 52/2003; </w:t>
      </w:r>
    </w:p>
    <w:p w14:paraId="01706D3B"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Segoe UI Symbol" w:eastAsia="MS Mincho" w:hAnsi="Segoe UI Symbol" w:cs="Segoe UI Symbol"/>
          <w:lang w:eastAsia="ro-RO"/>
        </w:rPr>
        <w:t>➢</w:t>
      </w:r>
      <w:r w:rsidRPr="005253C6">
        <w:rPr>
          <w:rFonts w:ascii="Trebuchet MS" w:eastAsia="MS Mincho" w:hAnsi="Trebuchet MS" w:cs="Trebuchet MS"/>
          <w:lang w:eastAsia="ro-RO"/>
        </w:rPr>
        <w:t xml:space="preserve"> Procedură internă privind accesul la in/formațiile de interes public și publicarea raportului anual de evaluare a implementării Legii nr. 544/2001; </w:t>
      </w:r>
    </w:p>
    <w:p w14:paraId="511B300C"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Segoe UI Symbol" w:eastAsia="MS Mincho" w:hAnsi="Segoe UI Symbol" w:cs="Segoe UI Symbol"/>
          <w:lang w:eastAsia="ro-RO"/>
        </w:rPr>
        <w:t>➢</w:t>
      </w:r>
      <w:r w:rsidRPr="005253C6">
        <w:rPr>
          <w:rFonts w:ascii="Trebuchet MS" w:eastAsia="MS Mincho" w:hAnsi="Trebuchet MS" w:cs="Trebuchet MS"/>
          <w:lang w:eastAsia="ro-RO"/>
        </w:rPr>
        <w:t xml:space="preserve"> Procedură internă privind protecția avertizorului de integritate sau includerea în regulamentul de organizare și funcționare a unor astfel de dispoziții; </w:t>
      </w:r>
    </w:p>
    <w:p w14:paraId="1B0F1E5F"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Segoe UI Symbol" w:eastAsia="MS Mincho" w:hAnsi="Segoe UI Symbol" w:cs="Segoe UI Symbol"/>
          <w:lang w:eastAsia="ro-RO"/>
        </w:rPr>
        <w:t>➢</w:t>
      </w:r>
      <w:r w:rsidRPr="005253C6">
        <w:rPr>
          <w:rFonts w:ascii="Trebuchet MS" w:eastAsia="MS Mincho" w:hAnsi="Trebuchet MS" w:cs="Trebuchet MS"/>
          <w:lang w:eastAsia="ro-RO"/>
        </w:rPr>
        <w:t xml:space="preserve"> Procedură internă privind monitorizarea situațiilor </w:t>
      </w:r>
      <w:r w:rsidR="007A64E4" w:rsidRPr="005253C6">
        <w:rPr>
          <w:rFonts w:ascii="Trebuchet MS" w:eastAsia="MS Mincho" w:hAnsi="Trebuchet MS" w:cs="Trebuchet MS"/>
          <w:lang w:eastAsia="ro-RO"/>
        </w:rPr>
        <w:t>d</w:t>
      </w:r>
      <w:r w:rsidRPr="005253C6">
        <w:rPr>
          <w:rFonts w:ascii="Trebuchet MS" w:eastAsia="MS Mincho" w:hAnsi="Trebuchet MS" w:cs="Trebuchet MS"/>
          <w:lang w:eastAsia="ro-RO"/>
        </w:rPr>
        <w:t xml:space="preserve">e pantouflage sau includerea în regulamentul de organizare și funcționare a unor astfel de dispoziții; </w:t>
      </w:r>
    </w:p>
    <w:p w14:paraId="2E0CD191"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Segoe UI Symbol" w:eastAsia="MS Mincho" w:hAnsi="Segoe UI Symbol" w:cs="Segoe UI Symbol"/>
          <w:lang w:eastAsia="ro-RO"/>
        </w:rPr>
        <w:t>➢</w:t>
      </w:r>
      <w:r w:rsidRPr="005253C6">
        <w:rPr>
          <w:rFonts w:ascii="Trebuchet MS" w:eastAsia="MS Mincho" w:hAnsi="Trebuchet MS" w:cs="Trebuchet MS"/>
          <w:lang w:eastAsia="ro-RO"/>
        </w:rPr>
        <w:t xml:space="preserve"> Procedură internă privind funcțiile sensibile. </w:t>
      </w:r>
    </w:p>
    <w:p w14:paraId="3CD08436"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Au existat cazuri în care nu s-a putut acorda punctajul stabilit prin metodologie deoarece încă sunt unități administrativ teritoriale care nu au un site propriu sau care, deși au transmis raportul de autoevaluare, acesta nu conține nici un fel de informații referitoare la indicatorii de integritate prevăzuți în Anexa III la SNA. </w:t>
      </w:r>
    </w:p>
    <w:p w14:paraId="266CF1F9"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b/>
          <w:bCs/>
          <w:lang w:eastAsia="ro-RO"/>
        </w:rPr>
        <w:t>2. Gradul de respectare a standardelor de integritate</w:t>
      </w:r>
      <w:r w:rsidR="007A64E4" w:rsidRPr="005253C6">
        <w:rPr>
          <w:rFonts w:ascii="Trebuchet MS" w:eastAsia="MS Mincho" w:hAnsi="Trebuchet MS" w:cs="Trebuchet MS"/>
          <w:lang w:eastAsia="ro-RO"/>
        </w:rPr>
        <w:t xml:space="preserve">, </w:t>
      </w:r>
      <w:r w:rsidRPr="005253C6">
        <w:rPr>
          <w:rFonts w:ascii="Trebuchet MS" w:eastAsia="MS Mincho" w:hAnsi="Trebuchet MS" w:cs="Trebuchet MS"/>
          <w:lang w:eastAsia="ro-RO"/>
        </w:rPr>
        <w:t xml:space="preserve">având alocat un maximum de 70 puncte. </w:t>
      </w:r>
    </w:p>
    <w:p w14:paraId="3C8B9594"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Cele 70 de puncte sunt repartizate pe șapte indicatori, respectiv: </w:t>
      </w:r>
    </w:p>
    <w:p w14:paraId="51F62A7A"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Segoe UI Symbol" w:eastAsia="MS Mincho" w:hAnsi="Segoe UI Symbol" w:cs="Segoe UI Symbol"/>
          <w:lang w:eastAsia="ro-RO"/>
        </w:rPr>
        <w:lastRenderedPageBreak/>
        <w:t>➢</w:t>
      </w:r>
      <w:r w:rsidRPr="005253C6">
        <w:rPr>
          <w:rFonts w:ascii="Trebuchet MS" w:eastAsia="MS Mincho" w:hAnsi="Trebuchet MS" w:cs="Trebuchet MS"/>
          <w:lang w:eastAsia="ro-RO"/>
        </w:rPr>
        <w:t xml:space="preserve"> cod etic/deotologic/de conduită</w:t>
      </w:r>
      <w:r w:rsidR="007A64E4" w:rsidRPr="005253C6">
        <w:rPr>
          <w:rFonts w:ascii="Trebuchet MS" w:eastAsia="MS Mincho" w:hAnsi="Trebuchet MS" w:cs="Trebuchet MS"/>
          <w:lang w:eastAsia="ro-RO"/>
        </w:rPr>
        <w:t>;</w:t>
      </w:r>
      <w:r w:rsidRPr="005253C6">
        <w:rPr>
          <w:rFonts w:ascii="Trebuchet MS" w:eastAsia="MS Mincho" w:hAnsi="Trebuchet MS" w:cs="Trebuchet MS"/>
          <w:lang w:eastAsia="ro-RO"/>
        </w:rPr>
        <w:t xml:space="preserve"> </w:t>
      </w:r>
    </w:p>
    <w:p w14:paraId="6BC870BF"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Segoe UI Symbol" w:eastAsia="MS Mincho" w:hAnsi="Segoe UI Symbol" w:cs="Segoe UI Symbol"/>
          <w:lang w:eastAsia="ro-RO"/>
        </w:rPr>
        <w:t>➢</w:t>
      </w:r>
      <w:r w:rsidRPr="005253C6">
        <w:rPr>
          <w:rFonts w:ascii="Trebuchet MS" w:eastAsia="MS Mincho" w:hAnsi="Trebuchet MS" w:cs="Trebuchet MS"/>
          <w:lang w:eastAsia="ro-RO"/>
        </w:rPr>
        <w:t xml:space="preserve"> declararea averilor</w:t>
      </w:r>
      <w:r w:rsidR="007A64E4" w:rsidRPr="005253C6">
        <w:rPr>
          <w:rFonts w:ascii="Trebuchet MS" w:eastAsia="MS Mincho" w:hAnsi="Trebuchet MS" w:cs="Trebuchet MS"/>
          <w:lang w:eastAsia="ro-RO"/>
        </w:rPr>
        <w:t>;</w:t>
      </w:r>
      <w:r w:rsidRPr="005253C6">
        <w:rPr>
          <w:rFonts w:ascii="Trebuchet MS" w:eastAsia="MS Mincho" w:hAnsi="Trebuchet MS" w:cs="Trebuchet MS"/>
          <w:lang w:eastAsia="ro-RO"/>
        </w:rPr>
        <w:t xml:space="preserve"> </w:t>
      </w:r>
    </w:p>
    <w:p w14:paraId="039A34D8"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Segoe UI Symbol" w:eastAsia="MS Mincho" w:hAnsi="Segoe UI Symbol" w:cs="Segoe UI Symbol"/>
          <w:lang w:eastAsia="ro-RO"/>
        </w:rPr>
        <w:t>➢</w:t>
      </w:r>
      <w:r w:rsidRPr="005253C6">
        <w:rPr>
          <w:rFonts w:ascii="Trebuchet MS" w:eastAsia="MS Mincho" w:hAnsi="Trebuchet MS" w:cs="Trebuchet MS"/>
          <w:lang w:eastAsia="ro-RO"/>
        </w:rPr>
        <w:t xml:space="preserve"> conflicte de interese</w:t>
      </w:r>
      <w:r w:rsidR="007A64E4" w:rsidRPr="005253C6">
        <w:rPr>
          <w:rFonts w:ascii="Trebuchet MS" w:eastAsia="MS Mincho" w:hAnsi="Trebuchet MS" w:cs="Trebuchet MS"/>
          <w:lang w:eastAsia="ro-RO"/>
        </w:rPr>
        <w:t>;</w:t>
      </w:r>
    </w:p>
    <w:p w14:paraId="4DE9F3D9"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Segoe UI Symbol" w:eastAsia="MS Mincho" w:hAnsi="Segoe UI Symbol" w:cs="Segoe UI Symbol"/>
          <w:lang w:eastAsia="ro-RO"/>
        </w:rPr>
        <w:t>➢</w:t>
      </w:r>
      <w:r w:rsidRPr="005253C6">
        <w:rPr>
          <w:rFonts w:ascii="Trebuchet MS" w:eastAsia="MS Mincho" w:hAnsi="Trebuchet MS" w:cs="Trebuchet MS"/>
          <w:lang w:eastAsia="ro-RO"/>
        </w:rPr>
        <w:t xml:space="preserve"> incompatibilități</w:t>
      </w:r>
      <w:r w:rsidR="007A64E4" w:rsidRPr="005253C6">
        <w:rPr>
          <w:rFonts w:ascii="Trebuchet MS" w:eastAsia="MS Mincho" w:hAnsi="Trebuchet MS" w:cs="Trebuchet MS"/>
          <w:lang w:eastAsia="ro-RO"/>
        </w:rPr>
        <w:t>;</w:t>
      </w:r>
      <w:r w:rsidRPr="005253C6">
        <w:rPr>
          <w:rFonts w:ascii="Trebuchet MS" w:eastAsia="MS Mincho" w:hAnsi="Trebuchet MS" w:cs="Trebuchet MS"/>
          <w:lang w:eastAsia="ro-RO"/>
        </w:rPr>
        <w:t xml:space="preserve"> </w:t>
      </w:r>
    </w:p>
    <w:p w14:paraId="233C9A36"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Segoe UI Symbol" w:eastAsia="MS Mincho" w:hAnsi="Segoe UI Symbol" w:cs="Segoe UI Symbol"/>
          <w:lang w:eastAsia="ro-RO"/>
        </w:rPr>
        <w:t>➢</w:t>
      </w:r>
      <w:r w:rsidRPr="005253C6">
        <w:rPr>
          <w:rFonts w:ascii="Trebuchet MS" w:eastAsia="MS Mincho" w:hAnsi="Trebuchet MS" w:cs="Trebuchet MS"/>
          <w:lang w:eastAsia="ro-RO"/>
        </w:rPr>
        <w:t xml:space="preserve"> transparență decizională</w:t>
      </w:r>
      <w:r w:rsidR="007A64E4" w:rsidRPr="005253C6">
        <w:rPr>
          <w:rFonts w:ascii="Trebuchet MS" w:eastAsia="MS Mincho" w:hAnsi="Trebuchet MS" w:cs="Trebuchet MS"/>
          <w:lang w:eastAsia="ro-RO"/>
        </w:rPr>
        <w:t>;</w:t>
      </w:r>
      <w:r w:rsidRPr="005253C6">
        <w:rPr>
          <w:rFonts w:ascii="Trebuchet MS" w:eastAsia="MS Mincho" w:hAnsi="Trebuchet MS" w:cs="Trebuchet MS"/>
          <w:lang w:eastAsia="ro-RO"/>
        </w:rPr>
        <w:t xml:space="preserve"> </w:t>
      </w:r>
    </w:p>
    <w:p w14:paraId="66F4BCF1"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Segoe UI Symbol" w:eastAsia="MS Mincho" w:hAnsi="Segoe UI Symbol" w:cs="Segoe UI Symbol"/>
          <w:lang w:eastAsia="ro-RO"/>
        </w:rPr>
        <w:t>➢</w:t>
      </w:r>
      <w:r w:rsidRPr="005253C6">
        <w:rPr>
          <w:rFonts w:ascii="Trebuchet MS" w:eastAsia="MS Mincho" w:hAnsi="Trebuchet MS" w:cs="Trebuchet MS"/>
          <w:lang w:eastAsia="ro-RO"/>
        </w:rPr>
        <w:t xml:space="preserve"> acces la informații de interes public</w:t>
      </w:r>
      <w:r w:rsidR="007A64E4" w:rsidRPr="005253C6">
        <w:rPr>
          <w:rFonts w:ascii="Trebuchet MS" w:eastAsia="MS Mincho" w:hAnsi="Trebuchet MS" w:cs="Trebuchet MS"/>
          <w:lang w:eastAsia="ro-RO"/>
        </w:rPr>
        <w:t>;</w:t>
      </w:r>
      <w:r w:rsidRPr="005253C6">
        <w:rPr>
          <w:rFonts w:ascii="Trebuchet MS" w:eastAsia="MS Mincho" w:hAnsi="Trebuchet MS" w:cs="Trebuchet MS"/>
          <w:lang w:eastAsia="ro-RO"/>
        </w:rPr>
        <w:t xml:space="preserve"> </w:t>
      </w:r>
    </w:p>
    <w:p w14:paraId="560153A6" w14:textId="77777777" w:rsidR="007A64E4"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Segoe UI Symbol" w:eastAsia="MS Mincho" w:hAnsi="Segoe UI Symbol" w:cs="Segoe UI Symbol"/>
          <w:lang w:eastAsia="ro-RO"/>
        </w:rPr>
        <w:t>➢</w:t>
      </w:r>
      <w:r w:rsidRPr="005253C6">
        <w:rPr>
          <w:rFonts w:ascii="Trebuchet MS" w:eastAsia="MS Mincho" w:hAnsi="Trebuchet MS" w:cs="Trebuchet MS"/>
          <w:lang w:eastAsia="ro-RO"/>
        </w:rPr>
        <w:t xml:space="preserve"> protecția avertizorului de integritate. </w:t>
      </w:r>
    </w:p>
    <w:p w14:paraId="0BF2E8F1" w14:textId="77777777" w:rsidR="00124B3D"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În funcție de indicator, punctele au fost acordate prin raportare la: numărul de sesizări privind încălcări ale normelor, numărul de decizii prin care s-a confirmat încălcarea normei, numărul de persoane/instituți care au săvârșit abateri disciplinare, numărul de persoane care au obligaţia depunerii declaraţiei de avere/numărul de persoane care nu au depus declaraţii de avere, dintre cei care aveau obligația, număr de decizii ale ANI puse în aplicare (privind averea nejustificată), numărul de decizii ale ANI prin care s-a constatat starea de conflict de interese, numărul de condamnări privind săvârşirea infracţiunii de conflicte de interese, numărul de persoane care nu au depus declarația de interese și aveau obligația depunerii acesteia, numărul de persoane aflate în stare de incompatibilitate, numărul de decizii ale ANI cu privire la constatarea unor incompatibilități, numărul de proiecte de acte normative modificate în urma procesului de consultare, numărul de ședințe publice organizate la inițiativa instituției, numărul de plângeri în justiție privind nerespectarea de către instituție a prevederilor leale privind transparența decizională, numărul de seturi de date publicate în format deschis pe platforma data.gov.ro, numărul de răspunsuri la solicitări de informații de interes public la care nu s-a răspuns/formulate cu întârziere, față de termenul legal, numărul de reclamații administrative/plângeri în instanță/hotărâri judecătorești definitive și irevocabile pronunțate în favoarea petentului, ca urmare a plângerilor având ca obiect comunicarea de informații de interes public, număr de avertizări de integritate, represalii la locul de mucă urmare unei avertizări de integritate. </w:t>
      </w:r>
    </w:p>
    <w:p w14:paraId="00DF0CAB" w14:textId="77777777" w:rsidR="001377B8"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Calcularea punctajului aferent acestei componente a fost realizată exclusiv din analiza conținutului rapoartelor de autoevaluare transmise. Au fost situații în care acestea nu conțineau nici o informație pentru uni indicatori și în acest caz nu au fost acordate puncte.</w:t>
      </w:r>
    </w:p>
    <w:p w14:paraId="07F5A88F" w14:textId="77777777" w:rsidR="00124B3D" w:rsidRPr="005253C6" w:rsidRDefault="001377B8" w:rsidP="00A87E43">
      <w:pPr>
        <w:autoSpaceDE w:val="0"/>
        <w:autoSpaceDN w:val="0"/>
        <w:adjustRightInd w:val="0"/>
        <w:spacing w:after="120" w:line="360" w:lineRule="auto"/>
        <w:jc w:val="both"/>
        <w:rPr>
          <w:rFonts w:ascii="Trebuchet MS" w:eastAsia="MS Mincho" w:hAnsi="Trebuchet MS" w:cs="Trebuchet MS"/>
          <w:b/>
          <w:bCs/>
          <w:lang w:eastAsia="ro-RO"/>
        </w:rPr>
      </w:pPr>
      <w:r w:rsidRPr="005253C6">
        <w:rPr>
          <w:rFonts w:ascii="Trebuchet MS" w:eastAsia="MS Mincho" w:hAnsi="Trebuchet MS" w:cs="Trebuchet MS"/>
          <w:b/>
          <w:bCs/>
          <w:lang w:eastAsia="ro-RO"/>
        </w:rPr>
        <w:t xml:space="preserve">În urma aplicării metodologiei menționate, cele 847 de unități administrativ teritoriale analizate au obținut punctaje situate între 93,50 puncte și 1 punct. </w:t>
      </w:r>
    </w:p>
    <w:p w14:paraId="76501E69" w14:textId="77777777" w:rsidR="00124B3D"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Astfel, doar trei unități au obținut 90 de puncte sau mai mult: </w:t>
      </w:r>
      <w:r w:rsidRPr="005253C6">
        <w:rPr>
          <w:rFonts w:ascii="Trebuchet MS" w:eastAsia="MS Mincho" w:hAnsi="Trebuchet MS" w:cs="Trebuchet MS"/>
          <w:b/>
          <w:bCs/>
          <w:lang w:eastAsia="ro-RO"/>
        </w:rPr>
        <w:t>Consiliul Județean Suceava</w:t>
      </w:r>
      <w:r w:rsidRPr="005253C6">
        <w:rPr>
          <w:rFonts w:ascii="Trebuchet MS" w:eastAsia="MS Mincho" w:hAnsi="Trebuchet MS" w:cs="Trebuchet MS"/>
          <w:lang w:eastAsia="ro-RO"/>
        </w:rPr>
        <w:t xml:space="preserve"> (93,50 puncte), </w:t>
      </w:r>
      <w:r w:rsidRPr="005253C6">
        <w:rPr>
          <w:rFonts w:ascii="Trebuchet MS" w:eastAsia="MS Mincho" w:hAnsi="Trebuchet MS" w:cs="Trebuchet MS"/>
          <w:b/>
          <w:bCs/>
          <w:lang w:eastAsia="ro-RO"/>
        </w:rPr>
        <w:t>municipiul Aiud</w:t>
      </w:r>
      <w:r w:rsidRPr="005253C6">
        <w:rPr>
          <w:rFonts w:ascii="Trebuchet MS" w:eastAsia="MS Mincho" w:hAnsi="Trebuchet MS" w:cs="Trebuchet MS"/>
          <w:lang w:eastAsia="ro-RO"/>
        </w:rPr>
        <w:t xml:space="preserve"> (92 puncte) și </w:t>
      </w:r>
      <w:r w:rsidRPr="005253C6">
        <w:rPr>
          <w:rFonts w:ascii="Trebuchet MS" w:eastAsia="MS Mincho" w:hAnsi="Trebuchet MS" w:cs="Trebuchet MS"/>
          <w:b/>
          <w:bCs/>
          <w:lang w:eastAsia="ro-RO"/>
        </w:rPr>
        <w:t xml:space="preserve">comuna Scărișoara </w:t>
      </w:r>
      <w:r w:rsidRPr="005253C6">
        <w:rPr>
          <w:rFonts w:ascii="Trebuchet MS" w:eastAsia="MS Mincho" w:hAnsi="Trebuchet MS" w:cs="Trebuchet MS"/>
          <w:lang w:eastAsia="ro-RO"/>
        </w:rPr>
        <w:t xml:space="preserve">(90 puncte) din județul Alba. </w:t>
      </w:r>
    </w:p>
    <w:p w14:paraId="7AAB8AC7" w14:textId="77777777" w:rsidR="00124B3D"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lastRenderedPageBreak/>
        <w:t xml:space="preserve">La polul opus, sunt 27 de unități administrativ teritoriale care au obținut 10 puncte sau mai puțin: com. Cerna din județul Timiș și com. Dersca din județul Botoșani care au obținut 10 puncte, com. Suceveni din jud. Galați, Bixad și Medieșu Aurit din jud. Satu Mare care au obținut câte 9,50 puncte, </w:t>
      </w:r>
      <w:r w:rsidR="00124B3D" w:rsidRPr="005253C6">
        <w:rPr>
          <w:rFonts w:ascii="Trebuchet MS" w:eastAsia="MS Mincho" w:hAnsi="Trebuchet MS" w:cs="Trebuchet MS"/>
          <w:lang w:eastAsia="ro-RO"/>
        </w:rPr>
        <w:t>orașul</w:t>
      </w:r>
      <w:r w:rsidRPr="005253C6">
        <w:rPr>
          <w:rFonts w:ascii="Trebuchet MS" w:eastAsia="MS Mincho" w:hAnsi="Trebuchet MS" w:cs="Trebuchet MS"/>
          <w:lang w:eastAsia="ro-RO"/>
        </w:rPr>
        <w:t xml:space="preserve"> Bucecea din județul Botoșani, </w:t>
      </w:r>
      <w:r w:rsidR="00124B3D" w:rsidRPr="005253C6">
        <w:rPr>
          <w:rFonts w:ascii="Trebuchet MS" w:eastAsia="MS Mincho" w:hAnsi="Trebuchet MS" w:cs="Trebuchet MS"/>
          <w:lang w:eastAsia="ro-RO"/>
        </w:rPr>
        <w:t xml:space="preserve">com. </w:t>
      </w:r>
      <w:r w:rsidRPr="005253C6">
        <w:rPr>
          <w:rFonts w:ascii="Trebuchet MS" w:eastAsia="MS Mincho" w:hAnsi="Trebuchet MS" w:cs="Trebuchet MS"/>
          <w:lang w:eastAsia="ro-RO"/>
        </w:rPr>
        <w:t xml:space="preserve">Câțcău din județul Cluj și Bârsău din județul Satu Mare care au obținut câte 9 puncte, com. Bălteni din jud. Vaslui care a obținut 8 puncte, orașul Măcin din județul Tulcea, com. Tătăruși din județul Iași, Bratca din județul Bihor și Crișeni din județul Sălaj cu câte 8 puncte, com. Izvoarele din județul Tulcea și orașul Darabani din județul Botoșani cu câte 7,50 puncte, com. Helișteu Horia din județul Botoșani, Chiochiș din județul Bistrița Năsăud și Gârbou din județul Sălaj cu cîte 7 puncte, com. Curtești, din județul Botoșani cu 6,50 puncte, com. Mileanca din județul Botoșani cu 6 puncte, com. Gilgău din județul Sălaj cu 4 puncte, com. Mogoșești din județul Iași și Asuaju de Sus din județul Maramureș cu câte 3 puncte, com. Topraisar din județul Constanța cu 2,50 puncte, com. Parincea din județul Bacău și Miclești din județul Vaslui cu câte 2 puncte și com. Prăjești din județul Bacău cu 1 punct. </w:t>
      </w:r>
    </w:p>
    <w:p w14:paraId="21F7FACB" w14:textId="77777777" w:rsidR="00124B3D"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Din totalul de 847 de unități administrativ teritoriale, 74 au obținut 76 de puncte sau mai mult. Dintre acestea, după tipul de unitate administrativ teritorială, 14 sunt consilii județene, 12 sunt municipii, 13 sunt orașe și 35 comune. </w:t>
      </w:r>
    </w:p>
    <w:p w14:paraId="5FCA1001" w14:textId="77777777" w:rsidR="004574B9" w:rsidRPr="005253C6" w:rsidRDefault="001377B8" w:rsidP="00655701">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Majoritatea unităților administrativ teritoriale analizate, respectiv 648, au obținut între 51 și 75 de puncte. Dintre acestea, 16 sunt consilii județene, 48 municipii, 30 orașe și 524 sunt comune. 61 unități administrativ teritoriale au obținut scoruri situate între 26 și 50 de puncte. </w:t>
      </w:r>
    </w:p>
    <w:p w14:paraId="415CF305" w14:textId="4E16E7DE" w:rsidR="001377B8" w:rsidRPr="005253C6" w:rsidRDefault="001377B8"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Majoritatea sunt comune, 48, urmate de municipii, 8, orașe, 4 și 1 consiliu județean. Între 1 și 25 de puncte au obținut 64 de unități administrativ teritoriale, din care 1 consiliu județean, 2 municipii, 4 orașe și 57 de comune.</w:t>
      </w:r>
    </w:p>
    <w:p w14:paraId="25E3E647" w14:textId="3CF1F7DC" w:rsidR="00270178" w:rsidRPr="005253C6" w:rsidRDefault="00270178" w:rsidP="00655701">
      <w:pPr>
        <w:pBdr>
          <w:top w:val="single" w:sz="4" w:space="1" w:color="auto"/>
          <w:left w:val="single" w:sz="4" w:space="0" w:color="auto"/>
          <w:bottom w:val="single" w:sz="4" w:space="1" w:color="auto"/>
          <w:right w:val="single" w:sz="4" w:space="4" w:color="auto"/>
        </w:pBdr>
        <w:shd w:val="clear" w:color="auto" w:fill="31849B" w:themeFill="accent5" w:themeFillShade="BF"/>
        <w:spacing w:line="360" w:lineRule="auto"/>
        <w:jc w:val="both"/>
        <w:rPr>
          <w:rFonts w:ascii="Trebuchet MS" w:eastAsia="MS Gothic" w:hAnsi="Trebuchet MS" w:cs="Times New Roman"/>
          <w:i/>
          <w:color w:val="FFFFFF" w:themeColor="background1"/>
          <w:sz w:val="32"/>
          <w:szCs w:val="24"/>
          <w:lang w:eastAsia="ro-RO"/>
        </w:rPr>
      </w:pPr>
      <w:r w:rsidRPr="005253C6">
        <w:rPr>
          <w:rFonts w:ascii="Trebuchet MS" w:hAnsi="Trebuchet MS"/>
          <w:i/>
          <w:color w:val="FFFFFF" w:themeColor="background1"/>
        </w:rPr>
        <w:t>Media tuturor punctajelor obținute de cele 847 unități administrativ teritoriale este de 59,10</w:t>
      </w:r>
      <w:r w:rsidR="00D32867" w:rsidRPr="005253C6">
        <w:rPr>
          <w:rFonts w:ascii="Trebuchet MS" w:hAnsi="Trebuchet MS"/>
          <w:i/>
          <w:color w:val="FFFFFF" w:themeColor="background1"/>
        </w:rPr>
        <w:t>.</w:t>
      </w:r>
    </w:p>
    <w:p w14:paraId="1FE071F7" w14:textId="77777777" w:rsidR="00D32867" w:rsidRPr="005253C6" w:rsidRDefault="00D32867" w:rsidP="00AE7088">
      <w:pPr>
        <w:pStyle w:val="Heading2"/>
        <w:ind w:left="0"/>
        <w:rPr>
          <w:rFonts w:ascii="Trebuchet MS" w:hAnsi="Trebuchet MS"/>
          <w:i w:val="0"/>
          <w:iCs w:val="0"/>
          <w:sz w:val="22"/>
          <w:szCs w:val="22"/>
          <w:u w:val="single"/>
          <w:lang w:val="ro-RO" w:eastAsia="ro-RO"/>
        </w:rPr>
      </w:pPr>
    </w:p>
    <w:p w14:paraId="3305F501" w14:textId="6CDE1BE1" w:rsidR="00AE7088" w:rsidRPr="005253C6" w:rsidRDefault="00D32867" w:rsidP="00AE7088">
      <w:pPr>
        <w:pStyle w:val="Heading2"/>
        <w:ind w:left="0"/>
        <w:rPr>
          <w:rFonts w:ascii="Trebuchet MS" w:hAnsi="Trebuchet MS"/>
          <w:i w:val="0"/>
          <w:iCs w:val="0"/>
          <w:sz w:val="22"/>
          <w:szCs w:val="22"/>
          <w:u w:val="single"/>
          <w:lang w:val="ro-RO" w:eastAsia="ro-RO"/>
        </w:rPr>
      </w:pPr>
      <w:r w:rsidRPr="005253C6">
        <w:rPr>
          <w:rFonts w:ascii="Trebuchet MS" w:hAnsi="Trebuchet MS"/>
          <w:i w:val="0"/>
          <w:iCs w:val="0"/>
          <w:sz w:val="22"/>
          <w:szCs w:val="22"/>
          <w:u w:val="single"/>
          <w:lang w:val="ro-RO" w:eastAsia="ro-RO"/>
        </w:rPr>
        <w:t xml:space="preserve">5.2.5 </w:t>
      </w:r>
      <w:r w:rsidR="00AE7088" w:rsidRPr="005253C6">
        <w:rPr>
          <w:rFonts w:ascii="Trebuchet MS" w:hAnsi="Trebuchet MS"/>
          <w:i w:val="0"/>
          <w:iCs w:val="0"/>
          <w:sz w:val="22"/>
          <w:szCs w:val="22"/>
          <w:u w:val="single"/>
          <w:lang w:val="ro-RO" w:eastAsia="ro-RO"/>
        </w:rPr>
        <w:t>Studiu privind percepţia publică referitoare la efectele măsurilor anticorupție la nivelul administrației publice locale</w:t>
      </w:r>
    </w:p>
    <w:p w14:paraId="0694FE95" w14:textId="77777777" w:rsidR="00DA1797" w:rsidRPr="005253C6" w:rsidRDefault="00DA1797" w:rsidP="00CD50BC">
      <w:pPr>
        <w:jc w:val="both"/>
        <w:rPr>
          <w:lang w:eastAsia="ro-RO"/>
        </w:rPr>
      </w:pPr>
    </w:p>
    <w:p w14:paraId="1CF75E17" w14:textId="77777777" w:rsidR="00CD50BC" w:rsidRPr="005253C6" w:rsidRDefault="002D523E" w:rsidP="00A87E43">
      <w:pPr>
        <w:spacing w:line="360" w:lineRule="auto"/>
        <w:jc w:val="both"/>
        <w:rPr>
          <w:rFonts w:ascii="Trebuchet MS" w:hAnsi="Trebuchet MS"/>
        </w:rPr>
      </w:pPr>
      <w:r w:rsidRPr="005253C6">
        <w:rPr>
          <w:rFonts w:ascii="Trebuchet MS" w:hAnsi="Trebuchet MS" w:cs="Arial"/>
        </w:rPr>
        <w:t>Printre activitățile derulate în anul 2020 de către Direcția Integritate, Bună Guvernare și Politici Publice din cadrul Ministerului Dezvoltării, Lucrărilor Publice și Administrației s-a numărat și</w:t>
      </w:r>
      <w:r w:rsidRPr="005253C6">
        <w:rPr>
          <w:rFonts w:ascii="Trebuchet MS" w:hAnsi="Trebuchet MS" w:cs="Arial"/>
          <w:b/>
          <w:bCs/>
        </w:rPr>
        <w:t xml:space="preserve"> </w:t>
      </w:r>
      <w:r w:rsidR="00CD50BC" w:rsidRPr="005253C6">
        <w:rPr>
          <w:rFonts w:ascii="Trebuchet MS" w:hAnsi="Trebuchet MS" w:cs="Arial"/>
        </w:rPr>
        <w:t xml:space="preserve">realizarea unui </w:t>
      </w:r>
      <w:r w:rsidR="00CD50BC" w:rsidRPr="005253C6">
        <w:rPr>
          <w:rFonts w:ascii="Trebuchet MS" w:hAnsi="Trebuchet MS" w:cs="Arial"/>
          <w:b/>
          <w:bCs/>
        </w:rPr>
        <w:t>studiu privind percepţia publică referitoare la efectele măsurilor anticorupție la nivelul administrației publice locale</w:t>
      </w:r>
      <w:r w:rsidRPr="005253C6">
        <w:rPr>
          <w:rFonts w:ascii="Trebuchet MS" w:hAnsi="Trebuchet MS" w:cs="Arial"/>
        </w:rPr>
        <w:t xml:space="preserve">, </w:t>
      </w:r>
      <w:r w:rsidR="00CD50BC" w:rsidRPr="005253C6">
        <w:rPr>
          <w:rFonts w:ascii="Trebuchet MS" w:hAnsi="Trebuchet MS" w:cs="Arial"/>
        </w:rPr>
        <w:t xml:space="preserve">activitate împărțită în trei componente distincte: </w:t>
      </w:r>
    </w:p>
    <w:p w14:paraId="58E16887" w14:textId="77777777" w:rsidR="00CD50BC" w:rsidRPr="005253C6" w:rsidRDefault="00CD50BC" w:rsidP="00A87E43">
      <w:pPr>
        <w:pStyle w:val="ListParagraph"/>
        <w:numPr>
          <w:ilvl w:val="0"/>
          <w:numId w:val="12"/>
        </w:numPr>
        <w:autoSpaceDN w:val="0"/>
        <w:spacing w:line="360" w:lineRule="auto"/>
        <w:rPr>
          <w:lang w:val="ro-RO"/>
        </w:rPr>
      </w:pPr>
      <w:r w:rsidRPr="005253C6">
        <w:rPr>
          <w:rFonts w:cs="Arial"/>
          <w:b/>
          <w:bCs/>
          <w:lang w:val="ro-RO"/>
        </w:rPr>
        <w:t>realizarea unui studiu</w:t>
      </w:r>
      <w:r w:rsidRPr="005253C6">
        <w:rPr>
          <w:rFonts w:cs="Arial"/>
          <w:lang w:val="ro-RO"/>
        </w:rPr>
        <w:t xml:space="preserve"> în rândul beneficiarilor de servicii publice;</w:t>
      </w:r>
    </w:p>
    <w:p w14:paraId="5A73EA85" w14:textId="77777777" w:rsidR="00CD50BC" w:rsidRPr="005253C6" w:rsidRDefault="00CD50BC" w:rsidP="00A87E43">
      <w:pPr>
        <w:pStyle w:val="ListParagraph"/>
        <w:numPr>
          <w:ilvl w:val="0"/>
          <w:numId w:val="12"/>
        </w:numPr>
        <w:autoSpaceDN w:val="0"/>
        <w:spacing w:line="360" w:lineRule="auto"/>
        <w:rPr>
          <w:lang w:val="ro-RO"/>
        </w:rPr>
      </w:pPr>
      <w:r w:rsidRPr="005253C6">
        <w:rPr>
          <w:rFonts w:cs="Arial"/>
          <w:b/>
          <w:bCs/>
          <w:lang w:val="ro-RO"/>
        </w:rPr>
        <w:t>realizarea unei cercetări media</w:t>
      </w:r>
      <w:r w:rsidRPr="005253C6">
        <w:rPr>
          <w:rFonts w:cs="Arial"/>
          <w:lang w:val="ro-RO"/>
        </w:rPr>
        <w:t xml:space="preserve"> în vederea identificării cauzelor care formează percepția publică asupra fenomenului corupției; </w:t>
      </w:r>
    </w:p>
    <w:p w14:paraId="2BF8C43D" w14:textId="77777777" w:rsidR="00CD50BC" w:rsidRPr="005253C6" w:rsidRDefault="00CD50BC" w:rsidP="00A87E43">
      <w:pPr>
        <w:pStyle w:val="ListParagraph"/>
        <w:numPr>
          <w:ilvl w:val="0"/>
          <w:numId w:val="12"/>
        </w:numPr>
        <w:autoSpaceDN w:val="0"/>
        <w:spacing w:line="360" w:lineRule="auto"/>
        <w:rPr>
          <w:lang w:val="ro-RO"/>
        </w:rPr>
      </w:pPr>
      <w:r w:rsidRPr="005253C6">
        <w:rPr>
          <w:rFonts w:cs="Arial"/>
          <w:b/>
          <w:bCs/>
          <w:lang w:val="ro-RO"/>
        </w:rPr>
        <w:lastRenderedPageBreak/>
        <w:t>elaborarea unei analize</w:t>
      </w:r>
      <w:r w:rsidRPr="005253C6">
        <w:rPr>
          <w:rFonts w:cs="Arial"/>
          <w:lang w:val="ro-RO"/>
        </w:rPr>
        <w:t xml:space="preserve"> referitoare la impactul măsurilor anticorupție implementate în administraţia publică locală. </w:t>
      </w:r>
    </w:p>
    <w:p w14:paraId="018D1C6D" w14:textId="77777777" w:rsidR="00CD50BC" w:rsidRPr="005253C6" w:rsidRDefault="00CD50BC" w:rsidP="00A87E43">
      <w:pPr>
        <w:spacing w:line="360" w:lineRule="auto"/>
        <w:jc w:val="both"/>
        <w:rPr>
          <w:rFonts w:ascii="Trebuchet MS" w:hAnsi="Trebuchet MS" w:cs="Arial"/>
        </w:rPr>
      </w:pPr>
      <w:r w:rsidRPr="005253C6">
        <w:rPr>
          <w:rFonts w:ascii="Trebuchet MS" w:hAnsi="Trebuchet MS" w:cs="Arial"/>
        </w:rPr>
        <w:t>Rezultatele tuturor acestor cercetări și componente au stat la baza realizării acestui document complex, care poate deveni un instrument util în ceea ce privește consolidarea culturii etice, de integritate și prevenire a faptelor de corupție la nivel instituțional.</w:t>
      </w:r>
    </w:p>
    <w:p w14:paraId="1D8820EC" w14:textId="77777777" w:rsidR="00040404" w:rsidRPr="005253C6" w:rsidRDefault="002D523E" w:rsidP="00A87E43">
      <w:pPr>
        <w:spacing w:line="360" w:lineRule="auto"/>
        <w:jc w:val="both"/>
        <w:rPr>
          <w:rFonts w:ascii="Trebuchet MS" w:hAnsi="Trebuchet MS"/>
          <w:lang w:eastAsia="ro-RO"/>
        </w:rPr>
      </w:pPr>
      <w:r w:rsidRPr="005253C6">
        <w:rPr>
          <w:rFonts w:ascii="Trebuchet MS" w:hAnsi="Trebuchet MS"/>
          <w:lang w:eastAsia="ro-RO"/>
        </w:rPr>
        <w:t xml:space="preserve">Analiza sociologică cu privire la percepția publică referitoare la efectele măsurilor anticorupție la nivelul administrației publice locale a fost realizată prin aplicarea unui chestionar online, în scopul cunoașterii părerii cetățenilor cu privire la tematica vizată. </w:t>
      </w:r>
    </w:p>
    <w:p w14:paraId="0A63AE5E" w14:textId="77777777" w:rsidR="002D523E" w:rsidRPr="005253C6" w:rsidRDefault="002D523E" w:rsidP="00A87E43">
      <w:pPr>
        <w:spacing w:line="360" w:lineRule="auto"/>
        <w:jc w:val="both"/>
        <w:rPr>
          <w:rFonts w:ascii="Trebuchet MS" w:hAnsi="Trebuchet MS"/>
          <w:lang w:eastAsia="ro-RO"/>
        </w:rPr>
      </w:pPr>
      <w:r w:rsidRPr="005253C6">
        <w:rPr>
          <w:rFonts w:ascii="Trebuchet MS" w:hAnsi="Trebuchet MS"/>
          <w:lang w:eastAsia="ro-RO"/>
        </w:rPr>
        <w:t>Documentul a fost transmis de responsabilii de regiuni, prin intermediul e-mail-ului, tuturor unităților administrativ-teritoriale existente la nivelul României, fiind disponibil pentru completare în perioada 15 septembrie – 15 octombrie 2020.</w:t>
      </w:r>
      <w:r w:rsidR="00040404" w:rsidRPr="005253C6">
        <w:rPr>
          <w:rFonts w:ascii="Trebuchet MS" w:hAnsi="Trebuchet MS"/>
          <w:lang w:eastAsia="ro-RO"/>
        </w:rPr>
        <w:t xml:space="preserve"> </w:t>
      </w:r>
      <w:r w:rsidR="00040404" w:rsidRPr="005253C6">
        <w:rPr>
          <w:rFonts w:ascii="Trebuchet MS" w:hAnsi="Trebuchet MS"/>
          <w:b/>
          <w:bCs/>
          <w:lang w:eastAsia="ro-RO"/>
        </w:rPr>
        <w:t>1.075 de cetățeni au completat chestionarul în integralitatea sa</w:t>
      </w:r>
      <w:r w:rsidR="00040404" w:rsidRPr="005253C6">
        <w:rPr>
          <w:rFonts w:ascii="Trebuchet MS" w:hAnsi="Trebuchet MS"/>
          <w:lang w:eastAsia="ro-RO"/>
        </w:rPr>
        <w:t>, durata medie de completare fiind de 5-10 minute pentru un procent de 46,9% dintre respondenți.</w:t>
      </w:r>
    </w:p>
    <w:p w14:paraId="2D2506B5" w14:textId="77777777" w:rsidR="002D523E" w:rsidRPr="005253C6" w:rsidRDefault="002D523E" w:rsidP="00A87E43">
      <w:pPr>
        <w:spacing w:line="360" w:lineRule="auto"/>
        <w:jc w:val="both"/>
        <w:rPr>
          <w:rFonts w:ascii="Trebuchet MS" w:hAnsi="Trebuchet MS"/>
          <w:lang w:eastAsia="ro-RO"/>
        </w:rPr>
      </w:pPr>
      <w:r w:rsidRPr="005253C6">
        <w:rPr>
          <w:rFonts w:ascii="Trebuchet MS" w:hAnsi="Trebuchet MS"/>
          <w:lang w:eastAsia="ro-RO"/>
        </w:rPr>
        <w:t>Cercetarea media în vederea identificării cauzelor care formează percepția publică asupra fenomenului corupției a fost efectuată în urma unei monitorizări a presei online naţionale, prin intermediul Serviciului Comunicare din cadrul Ministerului Lucrărilor Publice, Dezvoltării și Administrației, care a vizat materialele jurnalistice apărute în perioada 1 – 31 octombrie 2019 ce au acoperit integral, parţial sau tangenţial tema corupţiei în societatea românească.</w:t>
      </w:r>
    </w:p>
    <w:p w14:paraId="007F1294" w14:textId="77777777" w:rsidR="007C702B" w:rsidRPr="005253C6" w:rsidRDefault="002D523E" w:rsidP="00A87E43">
      <w:pPr>
        <w:spacing w:line="360" w:lineRule="auto"/>
        <w:jc w:val="both"/>
        <w:rPr>
          <w:rFonts w:ascii="Trebuchet MS" w:hAnsi="Trebuchet MS"/>
          <w:lang w:eastAsia="ro-RO"/>
        </w:rPr>
      </w:pPr>
      <w:r w:rsidRPr="005253C6">
        <w:rPr>
          <w:rFonts w:ascii="Trebuchet MS" w:hAnsi="Trebuchet MS"/>
          <w:lang w:eastAsia="ro-RO"/>
        </w:rPr>
        <w:t>Totodată, analiza referitoare la impactul măsurilor anticorupție implementate în administraţia publică locală a fost realizată pe baza datelor centralizate de către Direcția Integritate, Bună Guvernare și Politici Publice din cadrul Ministerului Lucrărilor Publice, Dezvoltării și Administrației pe baza documentele aferente anului 2019 care au fost transmise de către unitățile administrativ-teritoriale din toată țara.</w:t>
      </w:r>
    </w:p>
    <w:p w14:paraId="25F8782B" w14:textId="77777777" w:rsidR="002D523E" w:rsidRPr="005253C6" w:rsidRDefault="006D1A20" w:rsidP="00A87E43">
      <w:pPr>
        <w:spacing w:line="360" w:lineRule="auto"/>
        <w:jc w:val="both"/>
        <w:rPr>
          <w:rFonts w:ascii="Trebuchet MS" w:hAnsi="Trebuchet MS"/>
          <w:lang w:eastAsia="ro-RO"/>
        </w:rPr>
      </w:pPr>
      <w:r w:rsidRPr="005253C6">
        <w:rPr>
          <w:rFonts w:ascii="Trebuchet MS" w:hAnsi="Trebuchet MS"/>
          <w:lang w:eastAsia="ro-RO"/>
        </w:rPr>
        <w:t>Cercetarea</w:t>
      </w:r>
      <w:r w:rsidR="002D523E" w:rsidRPr="005253C6">
        <w:rPr>
          <w:rFonts w:ascii="Trebuchet MS" w:hAnsi="Trebuchet MS"/>
          <w:lang w:eastAsia="ro-RO"/>
        </w:rPr>
        <w:t xml:space="preserve"> privind percepția publică referitoare la efectele măsurilor anticorupție la nivelul administrației publice locale</w:t>
      </w:r>
      <w:r w:rsidRPr="005253C6">
        <w:rPr>
          <w:rFonts w:ascii="Trebuchet MS" w:hAnsi="Trebuchet MS"/>
          <w:lang w:eastAsia="ro-RO"/>
        </w:rPr>
        <w:t xml:space="preserve"> a relevat, printre altele, faptul că</w:t>
      </w:r>
      <w:r w:rsidR="002D523E" w:rsidRPr="005253C6">
        <w:rPr>
          <w:rFonts w:ascii="Trebuchet MS" w:hAnsi="Trebuchet MS"/>
          <w:lang w:eastAsia="ro-RO"/>
        </w:rPr>
        <w:t xml:space="preserve">: </w:t>
      </w:r>
    </w:p>
    <w:p w14:paraId="4826D4E3" w14:textId="77777777" w:rsidR="002D523E" w:rsidRPr="005253C6" w:rsidRDefault="002D523E" w:rsidP="00A87E43">
      <w:pPr>
        <w:pStyle w:val="ListParagraph"/>
        <w:numPr>
          <w:ilvl w:val="0"/>
          <w:numId w:val="13"/>
        </w:numPr>
        <w:spacing w:line="360" w:lineRule="auto"/>
        <w:rPr>
          <w:lang w:val="ro-RO" w:eastAsia="ro-RO"/>
        </w:rPr>
      </w:pPr>
      <w:r w:rsidRPr="005253C6">
        <w:rPr>
          <w:lang w:val="ro-RO" w:eastAsia="ro-RO"/>
        </w:rPr>
        <w:t>Cetățenii tind să aibă mai multă încredere în administrația locală decât în cea județeană. 63,6% dintre respondenți se declară mulțumiți de activitatea primăriei din localitatea</w:t>
      </w:r>
      <w:r w:rsidR="006D1A20" w:rsidRPr="005253C6">
        <w:rPr>
          <w:lang w:val="ro-RO" w:eastAsia="ro-RO"/>
        </w:rPr>
        <w:t xml:space="preserve"> </w:t>
      </w:r>
      <w:r w:rsidRPr="005253C6">
        <w:rPr>
          <w:lang w:val="ro-RO" w:eastAsia="ro-RO"/>
        </w:rPr>
        <w:t>/ sectorul în care locuiesc, față de 50,7%, care sunt mulțumiți de modul în care funcționează consiliul județean</w:t>
      </w:r>
      <w:r w:rsidR="006D1A20" w:rsidRPr="005253C6">
        <w:rPr>
          <w:lang w:val="ro-RO" w:eastAsia="ro-RO"/>
        </w:rPr>
        <w:t xml:space="preserve"> </w:t>
      </w:r>
      <w:r w:rsidRPr="005253C6">
        <w:rPr>
          <w:lang w:val="ro-RO" w:eastAsia="ro-RO"/>
        </w:rPr>
        <w:t>/ Primăria Generală a Municipiului București</w:t>
      </w:r>
      <w:r w:rsidR="006D1A20" w:rsidRPr="005253C6">
        <w:rPr>
          <w:rFonts w:cs="Arial"/>
          <w:lang w:val="ro-RO"/>
        </w:rPr>
        <w:t>;</w:t>
      </w:r>
    </w:p>
    <w:p w14:paraId="14C1EC33" w14:textId="77777777" w:rsidR="002D523E" w:rsidRPr="005253C6" w:rsidRDefault="002D523E" w:rsidP="00A87E43">
      <w:pPr>
        <w:pStyle w:val="ListParagraph"/>
        <w:numPr>
          <w:ilvl w:val="0"/>
          <w:numId w:val="13"/>
        </w:numPr>
        <w:spacing w:line="360" w:lineRule="auto"/>
        <w:rPr>
          <w:lang w:val="ro-RO" w:eastAsia="ro-RO"/>
        </w:rPr>
      </w:pPr>
      <w:r w:rsidRPr="005253C6">
        <w:rPr>
          <w:lang w:val="ro-RO" w:eastAsia="ro-RO"/>
        </w:rPr>
        <w:t>70,2% dintre respondenți cred că poți avea succes în România fără a deveni corupt</w:t>
      </w:r>
      <w:r w:rsidR="006D1A20" w:rsidRPr="005253C6">
        <w:rPr>
          <w:rFonts w:cs="Arial"/>
          <w:lang w:val="ro-RO"/>
        </w:rPr>
        <w:t>;</w:t>
      </w:r>
    </w:p>
    <w:p w14:paraId="6E8F0AEF" w14:textId="77777777" w:rsidR="002D523E" w:rsidRPr="005253C6" w:rsidRDefault="002D523E" w:rsidP="00A87E43">
      <w:pPr>
        <w:pStyle w:val="ListParagraph"/>
        <w:numPr>
          <w:ilvl w:val="0"/>
          <w:numId w:val="13"/>
        </w:numPr>
        <w:spacing w:line="360" w:lineRule="auto"/>
        <w:rPr>
          <w:lang w:val="ro-RO" w:eastAsia="ro-RO"/>
        </w:rPr>
      </w:pPr>
      <w:r w:rsidRPr="005253C6">
        <w:rPr>
          <w:lang w:val="ro-RO" w:eastAsia="ro-RO"/>
        </w:rPr>
        <w:t>49,1% dintre cei chestionați consideră că fenomenul corupției le afectează viața de zi cu zi, însă 84,5% dintre respondenți nu au semnalat vreodată o posibilă faptă de corupție</w:t>
      </w:r>
      <w:r w:rsidR="006D1A20" w:rsidRPr="005253C6">
        <w:rPr>
          <w:rFonts w:cs="Arial"/>
          <w:lang w:val="ro-RO"/>
        </w:rPr>
        <w:t xml:space="preserve">; </w:t>
      </w:r>
      <w:r w:rsidRPr="005253C6">
        <w:rPr>
          <w:lang w:val="ro-RO" w:eastAsia="ro-RO"/>
        </w:rPr>
        <w:t xml:space="preserve">  </w:t>
      </w:r>
    </w:p>
    <w:p w14:paraId="00A36BB0" w14:textId="77777777" w:rsidR="002D523E" w:rsidRPr="005253C6" w:rsidRDefault="002D523E" w:rsidP="00A87E43">
      <w:pPr>
        <w:pStyle w:val="ListParagraph"/>
        <w:numPr>
          <w:ilvl w:val="0"/>
          <w:numId w:val="13"/>
        </w:numPr>
        <w:spacing w:line="360" w:lineRule="auto"/>
        <w:rPr>
          <w:lang w:val="ro-RO" w:eastAsia="ro-RO"/>
        </w:rPr>
      </w:pPr>
      <w:r w:rsidRPr="005253C6">
        <w:rPr>
          <w:lang w:val="ro-RO" w:eastAsia="ro-RO"/>
        </w:rPr>
        <w:lastRenderedPageBreak/>
        <w:t>44,9% dintre participanții la cercetare au auzit de fapte de corupție săvârșite în localitatea în care domiciliază</w:t>
      </w:r>
      <w:r w:rsidR="006D1A20" w:rsidRPr="005253C6">
        <w:rPr>
          <w:rFonts w:cs="Arial"/>
          <w:lang w:val="ro-RO"/>
        </w:rPr>
        <w:t>;</w:t>
      </w:r>
    </w:p>
    <w:p w14:paraId="1866F1F7" w14:textId="77777777" w:rsidR="002D523E" w:rsidRPr="005253C6" w:rsidRDefault="002D523E" w:rsidP="00A87E43">
      <w:pPr>
        <w:pStyle w:val="ListParagraph"/>
        <w:numPr>
          <w:ilvl w:val="0"/>
          <w:numId w:val="13"/>
        </w:numPr>
        <w:spacing w:line="360" w:lineRule="auto"/>
        <w:rPr>
          <w:lang w:val="ro-RO" w:eastAsia="ro-RO"/>
        </w:rPr>
      </w:pPr>
      <w:r w:rsidRPr="005253C6">
        <w:rPr>
          <w:lang w:val="ro-RO" w:eastAsia="ro-RO"/>
        </w:rPr>
        <w:t>91,6% dintre cetățeni cred că integritatea angajaților din cadrul autorităților/ instituțiilor administrației publice locale</w:t>
      </w:r>
      <w:r w:rsidR="006D1A20" w:rsidRPr="005253C6">
        <w:rPr>
          <w:lang w:val="ro-RO" w:eastAsia="ro-RO"/>
        </w:rPr>
        <w:t xml:space="preserve"> </w:t>
      </w:r>
      <w:r w:rsidRPr="005253C6">
        <w:rPr>
          <w:lang w:val="ro-RO" w:eastAsia="ro-RO"/>
        </w:rPr>
        <w:t>/ județene reprezintă o condiție esențială pentru dezvoltarea unității administrativ-teritoriale în cauză, iar 45,7% dintre respondenți au apelat rareori, în ultimii trei ani, la serviciile autorităților</w:t>
      </w:r>
      <w:r w:rsidR="006D1A20" w:rsidRPr="005253C6">
        <w:rPr>
          <w:lang w:val="ro-RO" w:eastAsia="ro-RO"/>
        </w:rPr>
        <w:t xml:space="preserve"> </w:t>
      </w:r>
      <w:r w:rsidRPr="005253C6">
        <w:rPr>
          <w:lang w:val="ro-RO" w:eastAsia="ro-RO"/>
        </w:rPr>
        <w:t>/ instituțiilor administrației publice locale</w:t>
      </w:r>
      <w:r w:rsidR="006D1A20" w:rsidRPr="005253C6">
        <w:rPr>
          <w:lang w:val="ro-RO" w:eastAsia="ro-RO"/>
        </w:rPr>
        <w:t xml:space="preserve"> </w:t>
      </w:r>
      <w:r w:rsidRPr="005253C6">
        <w:rPr>
          <w:lang w:val="ro-RO" w:eastAsia="ro-RO"/>
        </w:rPr>
        <w:t>/ județene</w:t>
      </w:r>
      <w:r w:rsidR="006D1A20" w:rsidRPr="005253C6">
        <w:rPr>
          <w:rFonts w:cs="Arial"/>
          <w:lang w:val="ro-RO"/>
        </w:rPr>
        <w:t>;</w:t>
      </w:r>
    </w:p>
    <w:p w14:paraId="405D5EF5" w14:textId="77777777" w:rsidR="002D523E" w:rsidRPr="005253C6" w:rsidRDefault="002D523E" w:rsidP="00A87E43">
      <w:pPr>
        <w:pStyle w:val="ListParagraph"/>
        <w:numPr>
          <w:ilvl w:val="0"/>
          <w:numId w:val="13"/>
        </w:numPr>
        <w:spacing w:line="360" w:lineRule="auto"/>
        <w:rPr>
          <w:lang w:val="ro-RO" w:eastAsia="ro-RO"/>
        </w:rPr>
      </w:pPr>
      <w:r w:rsidRPr="005253C6">
        <w:rPr>
          <w:lang w:val="ro-RO" w:eastAsia="ro-RO"/>
        </w:rPr>
        <w:t>31,9% dintre respondenți nu ar semnala o posibilă faptă de corupție pe motiv că „ar fi dificil de dovedit“, 18% nu consideră că cei care semnalează astfel de fapte sunt protejați, în timp ce 26,7% nu au încredere în instituțiile cu atribuții în domeniu</w:t>
      </w:r>
      <w:r w:rsidR="006D1A20" w:rsidRPr="005253C6">
        <w:rPr>
          <w:rFonts w:cs="Arial"/>
          <w:lang w:val="ro-RO"/>
        </w:rPr>
        <w:t>;</w:t>
      </w:r>
    </w:p>
    <w:p w14:paraId="5910B442" w14:textId="77777777" w:rsidR="002D523E" w:rsidRPr="005253C6" w:rsidRDefault="002D523E" w:rsidP="00A87E43">
      <w:pPr>
        <w:pStyle w:val="ListParagraph"/>
        <w:numPr>
          <w:ilvl w:val="0"/>
          <w:numId w:val="13"/>
        </w:numPr>
        <w:spacing w:line="360" w:lineRule="auto"/>
        <w:rPr>
          <w:lang w:val="ro-RO" w:eastAsia="ro-RO"/>
        </w:rPr>
      </w:pPr>
      <w:r w:rsidRPr="005253C6">
        <w:rPr>
          <w:lang w:val="ro-RO" w:eastAsia="ro-RO"/>
        </w:rPr>
        <w:t>6,5/ 10 este media aritmetică a gradului de integritate la nivel local, conform notelor acordate de către cei care au completat chestionarul</w:t>
      </w:r>
      <w:r w:rsidR="006D1A20" w:rsidRPr="005253C6">
        <w:rPr>
          <w:rFonts w:cs="Arial"/>
          <w:lang w:val="ro-RO"/>
        </w:rPr>
        <w:t>;</w:t>
      </w:r>
    </w:p>
    <w:p w14:paraId="70E022A3" w14:textId="77777777" w:rsidR="002D523E" w:rsidRPr="005253C6" w:rsidRDefault="002D523E" w:rsidP="00A87E43">
      <w:pPr>
        <w:pStyle w:val="ListParagraph"/>
        <w:numPr>
          <w:ilvl w:val="0"/>
          <w:numId w:val="13"/>
        </w:numPr>
        <w:spacing w:line="360" w:lineRule="auto"/>
        <w:rPr>
          <w:lang w:val="ro-RO" w:eastAsia="ro-RO"/>
        </w:rPr>
      </w:pPr>
      <w:r w:rsidRPr="005253C6">
        <w:rPr>
          <w:lang w:val="ro-RO" w:eastAsia="ro-RO"/>
        </w:rPr>
        <w:t>32,2% dintre respondenți se regăsesc în categoria de vârstă 36 – 45 de ani, chestionarul fiind completat îndeosebi de către persoane de sex feminin (65,2%)</w:t>
      </w:r>
      <w:r w:rsidR="006D1A20" w:rsidRPr="005253C6">
        <w:rPr>
          <w:rFonts w:cs="Arial"/>
          <w:lang w:val="ro-RO"/>
        </w:rPr>
        <w:t>;</w:t>
      </w:r>
    </w:p>
    <w:p w14:paraId="619DBF2C" w14:textId="77777777" w:rsidR="00B245F0" w:rsidRPr="005253C6" w:rsidRDefault="002D523E" w:rsidP="00A87E43">
      <w:pPr>
        <w:pStyle w:val="ListParagraph"/>
        <w:numPr>
          <w:ilvl w:val="0"/>
          <w:numId w:val="13"/>
        </w:numPr>
        <w:spacing w:line="360" w:lineRule="auto"/>
        <w:rPr>
          <w:lang w:val="ro-RO" w:eastAsia="ro-RO"/>
        </w:rPr>
      </w:pPr>
      <w:r w:rsidRPr="005253C6">
        <w:rPr>
          <w:lang w:val="ro-RO" w:eastAsia="ro-RO"/>
        </w:rPr>
        <w:t xml:space="preserve">Doar 15,6% dintre cetățeni consideră că nivelul corupției din localitatea de domiciliu a scăzut în ultimii trei ani, în timp ce 23% au remarcat că acest flagel este mai prezent astăzi în localitatea lor decât în urmă cu trei ani. </w:t>
      </w:r>
    </w:p>
    <w:p w14:paraId="7BBBF3D7" w14:textId="77777777" w:rsidR="00A57E39" w:rsidRPr="005253C6" w:rsidRDefault="00B245F0"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Coroborând rezultatele sondajului de opinie cu cele obţinute în cadrul altor activități derulate de către </w:t>
      </w:r>
      <w:r w:rsidR="00EA1679" w:rsidRPr="005253C6">
        <w:rPr>
          <w:rFonts w:ascii="Trebuchet MS" w:eastAsia="MS Mincho" w:hAnsi="Trebuchet MS" w:cs="Trebuchet MS"/>
          <w:lang w:eastAsia="ro-RO"/>
        </w:rPr>
        <w:t>Ministerul Dezvoltării, Lucrărilor Publice și Administrației</w:t>
      </w:r>
      <w:r w:rsidRPr="005253C6">
        <w:rPr>
          <w:rFonts w:ascii="Trebuchet MS" w:eastAsia="MS Mincho" w:hAnsi="Trebuchet MS" w:cs="Trebuchet MS"/>
          <w:lang w:eastAsia="ro-RO"/>
        </w:rPr>
        <w:t xml:space="preserve">, se poate spune că cetățenii consideră problema corupţiei una de importanţă majoră în România. </w:t>
      </w:r>
    </w:p>
    <w:p w14:paraId="74867EC8" w14:textId="77777777" w:rsidR="00DA1797" w:rsidRPr="005253C6" w:rsidRDefault="00E7015F"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Totodată, a</w:t>
      </w:r>
      <w:r w:rsidR="00DA1797" w:rsidRPr="005253C6">
        <w:rPr>
          <w:rFonts w:ascii="Trebuchet MS" w:eastAsia="MS Mincho" w:hAnsi="Trebuchet MS" w:cs="Trebuchet MS"/>
          <w:lang w:eastAsia="ro-RO"/>
        </w:rPr>
        <w:t>dministraţia publică locală reprezintă un sector de o importanţă majoră, întrucât aşteptările cetăţenilor cu privire la cei care lucrează în serviciul public sunt strâns legate de modul în care este percepută funcţionarea statului, de nivelul încrederii în sistemul public, de funcţionarea optimă a instituţiilor în acord cu necesităţile societăţii. Mai ales atunci când resursele publice sunt limitate, corupția subminează sustenabilitatea bugetelor publice și reduce fondurile publice destinate investițiilor.</w:t>
      </w:r>
    </w:p>
    <w:p w14:paraId="66BAAC46" w14:textId="77777777" w:rsidR="00DA1797" w:rsidRPr="005253C6" w:rsidRDefault="00B245F0"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 xml:space="preserve">Un rol important în prevenirea corupţiei aparţine mass-media, prin dezvăluirea naturii antisociale a actelor de corupţie, impactului disfuncţional asupra întregului sistem statal, precum şi promovarea măsurilor, practicilor eficiente de combatere, de educare a populaţiei în spiritul toleranţei zero faţă de corupţie etc. </w:t>
      </w:r>
    </w:p>
    <w:p w14:paraId="226FEFBE" w14:textId="77777777" w:rsidR="00B245F0" w:rsidRPr="005253C6" w:rsidRDefault="00B245F0" w:rsidP="00A87E43">
      <w:pPr>
        <w:autoSpaceDE w:val="0"/>
        <w:autoSpaceDN w:val="0"/>
        <w:adjustRightInd w:val="0"/>
        <w:spacing w:after="120" w:line="360" w:lineRule="auto"/>
        <w:jc w:val="both"/>
        <w:rPr>
          <w:rFonts w:ascii="Trebuchet MS" w:eastAsia="MS Mincho" w:hAnsi="Trebuchet MS" w:cs="Trebuchet MS"/>
          <w:lang w:eastAsia="ro-RO"/>
        </w:rPr>
      </w:pPr>
      <w:r w:rsidRPr="005253C6">
        <w:rPr>
          <w:rFonts w:ascii="Trebuchet MS" w:eastAsia="MS Mincho" w:hAnsi="Trebuchet MS" w:cs="Trebuchet MS"/>
          <w:lang w:eastAsia="ro-RO"/>
        </w:rPr>
        <w:t>Într-un stat de drept bine constituit, simpla mediatizare a unei situații poate determina luarea unor decizii. Prezenţa în media a unui fond constant de ştiri privind corupţia la nivelul societăţii româneşti menţine în atenţia publicului flagelul corupţiei, punând totodată la dispoziţia cetățenilor un volum considerabil de informaţii cu privire la această temă.</w:t>
      </w:r>
    </w:p>
    <w:p w14:paraId="0E6029F9" w14:textId="17831B52" w:rsidR="00D32867" w:rsidRPr="005253C6" w:rsidRDefault="00B245F0" w:rsidP="00D634A9">
      <w:pPr>
        <w:autoSpaceDE w:val="0"/>
        <w:autoSpaceDN w:val="0"/>
        <w:adjustRightInd w:val="0"/>
        <w:spacing w:after="120" w:line="360" w:lineRule="auto"/>
        <w:jc w:val="both"/>
        <w:rPr>
          <w:lang w:eastAsia="ro-RO"/>
        </w:rPr>
      </w:pPr>
      <w:r w:rsidRPr="005253C6">
        <w:rPr>
          <w:rFonts w:ascii="Trebuchet MS" w:eastAsia="MS Mincho" w:hAnsi="Trebuchet MS" w:cs="Trebuchet MS"/>
          <w:lang w:eastAsia="ro-RO"/>
        </w:rPr>
        <w:lastRenderedPageBreak/>
        <w:t>Pentru consolidarea administrației publice, este imperios necesar sprijinul populației și creșterea gradului de încredere în instituții și în aleși. În acest sens, construirea încrederii și integrității în sistemul administrației publice locale, promovarea onestității ca o politică de bază în administrație și gestionarea problemelor comunității cu moralitate și profesionalism reprezintă pași obligatorii de urmat.</w:t>
      </w:r>
    </w:p>
    <w:p w14:paraId="23BB73BF" w14:textId="77777777" w:rsidR="00F34B0A" w:rsidRDefault="00F34B0A" w:rsidP="00E7015F">
      <w:pPr>
        <w:pStyle w:val="Heading2"/>
        <w:ind w:left="0"/>
        <w:rPr>
          <w:rFonts w:ascii="Trebuchet MS" w:hAnsi="Trebuchet MS"/>
          <w:i w:val="0"/>
          <w:iCs w:val="0"/>
          <w:sz w:val="22"/>
          <w:szCs w:val="22"/>
          <w:u w:val="single"/>
          <w:lang w:val="ro-RO" w:eastAsia="ro-RO"/>
        </w:rPr>
      </w:pPr>
    </w:p>
    <w:p w14:paraId="189B8D81" w14:textId="612D58FB" w:rsidR="00E7015F" w:rsidRPr="005253C6" w:rsidRDefault="00D32867" w:rsidP="00E7015F">
      <w:pPr>
        <w:pStyle w:val="Heading2"/>
        <w:ind w:left="0"/>
        <w:rPr>
          <w:rFonts w:ascii="Trebuchet MS" w:hAnsi="Trebuchet MS"/>
          <w:i w:val="0"/>
          <w:iCs w:val="0"/>
          <w:sz w:val="22"/>
          <w:szCs w:val="22"/>
          <w:u w:val="single"/>
          <w:lang w:val="ro-RO" w:eastAsia="ro-RO"/>
        </w:rPr>
      </w:pPr>
      <w:r w:rsidRPr="005253C6">
        <w:rPr>
          <w:rFonts w:ascii="Trebuchet MS" w:hAnsi="Trebuchet MS"/>
          <w:i w:val="0"/>
          <w:iCs w:val="0"/>
          <w:sz w:val="22"/>
          <w:szCs w:val="22"/>
          <w:u w:val="single"/>
          <w:lang w:val="ro-RO" w:eastAsia="ro-RO"/>
        </w:rPr>
        <w:t xml:space="preserve">5.2.6 </w:t>
      </w:r>
      <w:r w:rsidR="00BA6EC4" w:rsidRPr="005253C6">
        <w:rPr>
          <w:rFonts w:ascii="Trebuchet MS" w:hAnsi="Trebuchet MS"/>
          <w:i w:val="0"/>
          <w:iCs w:val="0"/>
          <w:sz w:val="22"/>
          <w:szCs w:val="22"/>
          <w:u w:val="single"/>
          <w:lang w:val="ro-RO" w:eastAsia="ro-RO"/>
        </w:rPr>
        <w:t xml:space="preserve">Studiu privind percepția fenomenului de corupție la nivelul </w:t>
      </w:r>
      <w:r w:rsidR="0050769F" w:rsidRPr="005253C6">
        <w:rPr>
          <w:rFonts w:ascii="Trebuchet MS" w:hAnsi="Trebuchet MS"/>
          <w:i w:val="0"/>
          <w:iCs w:val="0"/>
          <w:sz w:val="22"/>
          <w:szCs w:val="22"/>
          <w:u w:val="single"/>
          <w:lang w:val="ro-RO" w:eastAsia="ro-RO"/>
        </w:rPr>
        <w:t>MDLPA</w:t>
      </w:r>
      <w:r w:rsidR="00BA6EC4" w:rsidRPr="005253C6">
        <w:rPr>
          <w:rFonts w:ascii="Trebuchet MS" w:hAnsi="Trebuchet MS"/>
          <w:i w:val="0"/>
          <w:iCs w:val="0"/>
          <w:sz w:val="22"/>
          <w:szCs w:val="22"/>
          <w:u w:val="single"/>
          <w:lang w:val="ro-RO" w:eastAsia="ro-RO"/>
        </w:rPr>
        <w:t>, al structurilor din subordine</w:t>
      </w:r>
      <w:r w:rsidR="0050769F" w:rsidRPr="005253C6">
        <w:rPr>
          <w:rFonts w:ascii="Trebuchet MS" w:hAnsi="Trebuchet MS"/>
          <w:i w:val="0"/>
          <w:iCs w:val="0"/>
          <w:sz w:val="22"/>
          <w:szCs w:val="22"/>
          <w:u w:val="single"/>
          <w:lang w:val="ro-RO" w:eastAsia="ro-RO"/>
        </w:rPr>
        <w:t xml:space="preserve"> </w:t>
      </w:r>
      <w:r w:rsidR="00BA6EC4" w:rsidRPr="005253C6">
        <w:rPr>
          <w:rFonts w:ascii="Trebuchet MS" w:hAnsi="Trebuchet MS"/>
          <w:i w:val="0"/>
          <w:iCs w:val="0"/>
          <w:sz w:val="22"/>
          <w:szCs w:val="22"/>
          <w:u w:val="single"/>
          <w:lang w:val="ro-RO" w:eastAsia="ro-RO"/>
        </w:rPr>
        <w:t>/</w:t>
      </w:r>
      <w:r w:rsidR="0050769F" w:rsidRPr="005253C6">
        <w:rPr>
          <w:rFonts w:ascii="Trebuchet MS" w:hAnsi="Trebuchet MS"/>
          <w:i w:val="0"/>
          <w:iCs w:val="0"/>
          <w:sz w:val="22"/>
          <w:szCs w:val="22"/>
          <w:u w:val="single"/>
          <w:lang w:val="ro-RO" w:eastAsia="ro-RO"/>
        </w:rPr>
        <w:t xml:space="preserve"> </w:t>
      </w:r>
      <w:r w:rsidR="00BA6EC4" w:rsidRPr="005253C6">
        <w:rPr>
          <w:rFonts w:ascii="Trebuchet MS" w:hAnsi="Trebuchet MS"/>
          <w:i w:val="0"/>
          <w:iCs w:val="0"/>
          <w:sz w:val="22"/>
          <w:szCs w:val="22"/>
          <w:u w:val="single"/>
          <w:lang w:val="ro-RO" w:eastAsia="ro-RO"/>
        </w:rPr>
        <w:t>sub autoritate și din administrația publică locală, din perspectiva angajaților și a aleșilor locali</w:t>
      </w:r>
    </w:p>
    <w:p w14:paraId="22905100" w14:textId="77777777" w:rsidR="007219B3" w:rsidRPr="005253C6" w:rsidRDefault="007219B3" w:rsidP="0050769F">
      <w:pPr>
        <w:jc w:val="both"/>
        <w:rPr>
          <w:lang w:eastAsia="ro-RO"/>
        </w:rPr>
      </w:pPr>
    </w:p>
    <w:p w14:paraId="15803D40" w14:textId="77777777" w:rsidR="0050769F" w:rsidRPr="005253C6" w:rsidRDefault="0050769F" w:rsidP="00D634A9">
      <w:pPr>
        <w:spacing w:line="360" w:lineRule="auto"/>
        <w:jc w:val="both"/>
        <w:rPr>
          <w:rFonts w:ascii="Trebuchet MS" w:hAnsi="Trebuchet MS"/>
          <w:lang w:eastAsia="ro-RO"/>
        </w:rPr>
      </w:pPr>
      <w:r w:rsidRPr="005253C6">
        <w:rPr>
          <w:rFonts w:ascii="Trebuchet MS" w:hAnsi="Trebuchet MS"/>
          <w:lang w:eastAsia="ro-RO"/>
        </w:rPr>
        <w:t xml:space="preserve">Tot în anul 2020 a fost realizată de către DIBGPP o </w:t>
      </w:r>
      <w:r w:rsidR="00E7015F" w:rsidRPr="005253C6">
        <w:rPr>
          <w:rFonts w:ascii="Trebuchet MS" w:hAnsi="Trebuchet MS"/>
          <w:lang w:eastAsia="ro-RO"/>
        </w:rPr>
        <w:t xml:space="preserve">amplă </w:t>
      </w:r>
      <w:r w:rsidRPr="005253C6">
        <w:rPr>
          <w:rFonts w:ascii="Trebuchet MS" w:hAnsi="Trebuchet MS"/>
          <w:lang w:eastAsia="ro-RO"/>
        </w:rPr>
        <w:t xml:space="preserve">analiză sociologică cu privire la percepția funcționarilor din cadrul / subordinea / sub autoritatea MDLPA și din administrația publică locală cu privire la măsurile anticorupție. Analiza sociologică a fost realizată prin aplicarea unui chestionar online, diferențiat pe angajați ai MDLPA și ai structurilor din subordine / sub autoritate și angajați ai autorităților administrației publice locale. </w:t>
      </w:r>
    </w:p>
    <w:p w14:paraId="73BA8854" w14:textId="77777777" w:rsidR="0050769F" w:rsidRPr="005253C6" w:rsidRDefault="0050769F" w:rsidP="00D634A9">
      <w:pPr>
        <w:spacing w:line="360" w:lineRule="auto"/>
        <w:jc w:val="both"/>
        <w:rPr>
          <w:rFonts w:ascii="Trebuchet MS" w:hAnsi="Trebuchet MS"/>
          <w:lang w:eastAsia="ro-RO"/>
        </w:rPr>
      </w:pPr>
      <w:r w:rsidRPr="005253C6">
        <w:rPr>
          <w:rFonts w:ascii="Trebuchet MS" w:hAnsi="Trebuchet MS"/>
          <w:lang w:eastAsia="ro-RO"/>
        </w:rPr>
        <w:t>Documentul a fost transmis de responsabilii de regiuni din cadrul Direcției Integritate, Bună Guvernare și Politici Publice, prin intermediul e-mail-ului, tuturor unităților administrativ teritoriale din România, fiind disponibil pentru completare în perioada 26 octombrie – 9 noiembrie 2020. Tot prin e-mail a fost transmis și chestionarul adresat angajaților MDLPA și ai structurilor din subordine/sub autoritate, fiind disponibil pentru completare în perioada 26 octombrie – 6 noiembrie 2020.</w:t>
      </w:r>
    </w:p>
    <w:p w14:paraId="560CF4AD" w14:textId="77777777" w:rsidR="00E7015F" w:rsidRPr="005253C6" w:rsidRDefault="0050769F" w:rsidP="00D634A9">
      <w:pPr>
        <w:spacing w:line="360" w:lineRule="auto"/>
        <w:jc w:val="both"/>
        <w:rPr>
          <w:rFonts w:ascii="Trebuchet MS" w:hAnsi="Trebuchet MS"/>
          <w:lang w:eastAsia="ro-RO"/>
        </w:rPr>
      </w:pPr>
      <w:r w:rsidRPr="005253C6">
        <w:rPr>
          <w:rFonts w:ascii="Trebuchet MS" w:hAnsi="Trebuchet MS"/>
          <w:lang w:eastAsia="ro-RO"/>
        </w:rPr>
        <w:t xml:space="preserve">Chestionarul aferent administrației publice locale a fost completat de către 1.626 de respondenți. 39,5% dintre aceștia au </w:t>
      </w:r>
      <w:r w:rsidR="00E7015F" w:rsidRPr="005253C6">
        <w:rPr>
          <w:rFonts w:ascii="Trebuchet MS" w:hAnsi="Trebuchet MS"/>
          <w:lang w:eastAsia="ro-RO"/>
        </w:rPr>
        <w:t>reprezentat</w:t>
      </w:r>
      <w:r w:rsidRPr="005253C6">
        <w:rPr>
          <w:rFonts w:ascii="Trebuchet MS" w:hAnsi="Trebuchet MS"/>
          <w:lang w:eastAsia="ro-RO"/>
        </w:rPr>
        <w:t xml:space="preserve"> primării de comune, 14,1% </w:t>
      </w:r>
      <w:r w:rsidR="00E7015F" w:rsidRPr="005253C6">
        <w:rPr>
          <w:rFonts w:ascii="Trebuchet MS" w:hAnsi="Trebuchet MS"/>
          <w:lang w:eastAsia="ro-RO"/>
        </w:rPr>
        <w:t xml:space="preserve">primăriile unor orașe, </w:t>
      </w:r>
      <w:r w:rsidRPr="005253C6">
        <w:rPr>
          <w:rFonts w:ascii="Trebuchet MS" w:hAnsi="Trebuchet MS"/>
          <w:lang w:eastAsia="ro-RO"/>
        </w:rPr>
        <w:t xml:space="preserve"> </w:t>
      </w:r>
      <w:r w:rsidR="00E7015F" w:rsidRPr="005253C6">
        <w:rPr>
          <w:rFonts w:ascii="Trebuchet MS" w:hAnsi="Trebuchet MS"/>
          <w:lang w:eastAsia="ro-RO"/>
        </w:rPr>
        <w:t xml:space="preserve">21,4% primăriile unor municipii din toată țara, iar 25% au reprezentat consilii județene.  </w:t>
      </w:r>
    </w:p>
    <w:p w14:paraId="4A137BEB" w14:textId="77777777" w:rsidR="00E7015F" w:rsidRPr="005253C6" w:rsidRDefault="00E7015F" w:rsidP="00D634A9">
      <w:pPr>
        <w:spacing w:line="360" w:lineRule="auto"/>
        <w:jc w:val="both"/>
        <w:rPr>
          <w:rFonts w:ascii="Trebuchet MS" w:hAnsi="Trebuchet MS"/>
          <w:lang w:eastAsia="ro-RO"/>
        </w:rPr>
      </w:pPr>
      <w:r w:rsidRPr="005253C6">
        <w:rPr>
          <w:rFonts w:ascii="Trebuchet MS" w:hAnsi="Trebuchet MS"/>
          <w:lang w:eastAsia="ro-RO"/>
        </w:rPr>
        <w:t>Ca urmare a analizei privind percepția funcționarilor din administrația publică locală și a aleșilor locali  cu privire la măsurile anticorupție, s-au reliefat următoarele concluzii:</w:t>
      </w:r>
    </w:p>
    <w:p w14:paraId="6885D5DD" w14:textId="77777777" w:rsidR="00E7015F" w:rsidRPr="005253C6" w:rsidRDefault="00E7015F" w:rsidP="00D634A9">
      <w:pPr>
        <w:pStyle w:val="ListParagraph"/>
        <w:numPr>
          <w:ilvl w:val="0"/>
          <w:numId w:val="14"/>
        </w:numPr>
        <w:spacing w:line="360" w:lineRule="auto"/>
        <w:rPr>
          <w:lang w:val="ro-RO" w:eastAsia="ro-RO"/>
        </w:rPr>
      </w:pPr>
      <w:r w:rsidRPr="005253C6">
        <w:rPr>
          <w:lang w:val="ro-RO" w:eastAsia="ro-RO"/>
        </w:rPr>
        <w:t>Existența unei rezistențe la schimbare a unora dintre funcționari și a unei adaptări greoaie la lucrul cu noile tehnologii, ce implică depășirea etapei în care circuitul documentelor, de orice fel, se realiza exclusiv în format tipărit și, eventual, semnat olograf</w:t>
      </w:r>
      <w:r w:rsidRPr="005253C6">
        <w:rPr>
          <w:rFonts w:cs="Arial"/>
          <w:lang w:val="ro-RO"/>
        </w:rPr>
        <w:t>;</w:t>
      </w:r>
    </w:p>
    <w:p w14:paraId="716A63E9" w14:textId="77777777" w:rsidR="00E7015F" w:rsidRPr="005253C6" w:rsidRDefault="00E7015F" w:rsidP="00D634A9">
      <w:pPr>
        <w:pStyle w:val="ListParagraph"/>
        <w:numPr>
          <w:ilvl w:val="0"/>
          <w:numId w:val="14"/>
        </w:numPr>
        <w:spacing w:line="360" w:lineRule="auto"/>
        <w:rPr>
          <w:lang w:val="ro-RO" w:eastAsia="ro-RO"/>
        </w:rPr>
      </w:pPr>
      <w:r w:rsidRPr="005253C6">
        <w:rPr>
          <w:lang w:val="ro-RO" w:eastAsia="ro-RO"/>
        </w:rPr>
        <w:t xml:space="preserve">În totalul angajaților dintr-o instituție, ponderea cea mai ridicată din punct de vedere al vechimii o au angajații cu peste zece ani vechime. La nivelul administrației publice locale, categoria angajaților cu peste 10 ani vechime are o pondere cu aproximativ 10% mai ridicată în totalul angajaților, față de situația </w:t>
      </w:r>
      <w:r w:rsidRPr="005253C6">
        <w:rPr>
          <w:lang w:val="ro-RO" w:eastAsia="ro-RO"/>
        </w:rPr>
        <w:lastRenderedPageBreak/>
        <w:t>înregistrată la MDLPA și instituțiile din subordine / în subordonare la nivelul aceleiași categorii de vechime</w:t>
      </w:r>
      <w:r w:rsidRPr="005253C6">
        <w:rPr>
          <w:rFonts w:cs="Arial"/>
          <w:lang w:val="ro-RO"/>
        </w:rPr>
        <w:t>;</w:t>
      </w:r>
      <w:r w:rsidRPr="005253C6">
        <w:rPr>
          <w:lang w:val="ro-RO" w:eastAsia="ro-RO"/>
        </w:rPr>
        <w:t xml:space="preserve"> </w:t>
      </w:r>
    </w:p>
    <w:p w14:paraId="1987DFAD" w14:textId="77777777" w:rsidR="00E7015F" w:rsidRPr="005253C6" w:rsidRDefault="00E7015F" w:rsidP="00D634A9">
      <w:pPr>
        <w:pStyle w:val="ListParagraph"/>
        <w:numPr>
          <w:ilvl w:val="0"/>
          <w:numId w:val="14"/>
        </w:numPr>
        <w:spacing w:line="360" w:lineRule="auto"/>
        <w:rPr>
          <w:lang w:val="ro-RO" w:eastAsia="ro-RO"/>
        </w:rPr>
      </w:pPr>
      <w:r w:rsidRPr="005253C6">
        <w:rPr>
          <w:lang w:val="ro-RO" w:eastAsia="ro-RO"/>
        </w:rPr>
        <w:t>Majoritatea participanților la sondaj au apreciat că, în instituțiile în care își desfășoară activitatea nu au existat în perioada de referință incidente de integritate, conflicte de interese, situații de incompatibilitate și / sau cazuri de corupție ori suspiciuni de acest gen</w:t>
      </w:r>
      <w:r w:rsidRPr="005253C6">
        <w:rPr>
          <w:rFonts w:cs="Arial"/>
          <w:lang w:val="ro-RO"/>
        </w:rPr>
        <w:t>;</w:t>
      </w:r>
    </w:p>
    <w:p w14:paraId="0C9CB768" w14:textId="77777777" w:rsidR="00E7015F" w:rsidRPr="005253C6" w:rsidRDefault="00E7015F" w:rsidP="00D634A9">
      <w:pPr>
        <w:pStyle w:val="ListParagraph"/>
        <w:numPr>
          <w:ilvl w:val="0"/>
          <w:numId w:val="14"/>
        </w:numPr>
        <w:spacing w:line="360" w:lineRule="auto"/>
        <w:rPr>
          <w:lang w:val="ro-RO" w:eastAsia="ro-RO"/>
        </w:rPr>
      </w:pPr>
      <w:r w:rsidRPr="005253C6">
        <w:rPr>
          <w:lang w:val="ro-RO" w:eastAsia="ro-RO"/>
        </w:rPr>
        <w:t>Lipsa procedurilor de lucru clare și presiunile exercitate pentru obținerea peste termen sau cu prioritate de răspunsuri la solicitări / avize / aprobări reprezintă factorii considerați drept posibil generatori de corupție</w:t>
      </w:r>
      <w:r w:rsidRPr="005253C6">
        <w:rPr>
          <w:rFonts w:cs="Arial"/>
          <w:lang w:val="ro-RO"/>
        </w:rPr>
        <w:t>;</w:t>
      </w:r>
    </w:p>
    <w:p w14:paraId="7334D629" w14:textId="77777777" w:rsidR="00E7015F" w:rsidRPr="005253C6" w:rsidRDefault="00E7015F" w:rsidP="00D634A9">
      <w:pPr>
        <w:pStyle w:val="ListParagraph"/>
        <w:numPr>
          <w:ilvl w:val="0"/>
          <w:numId w:val="14"/>
        </w:numPr>
        <w:spacing w:line="360" w:lineRule="auto"/>
        <w:rPr>
          <w:lang w:val="ro-RO" w:eastAsia="ro-RO"/>
        </w:rPr>
      </w:pPr>
      <w:r w:rsidRPr="005253C6">
        <w:rPr>
          <w:lang w:val="ro-RO" w:eastAsia="ro-RO"/>
        </w:rPr>
        <w:t>Participanții la sondajul de opinie au apreciat că principalele situații cu care un angajat se poate întâlni în exercitarea atribuțiilor de serviciu sunt oferirea / promisiunea de cadouri, avantaje sau alte foloase în vederea îndeplinirii atribuțiilor de serviciu sau pentru a pune „o vorbă bună” pe lângă un coleg în vederea rezolvării favorabile a unor cereri ale respectivelor persoane, respectiv exercitarea de presiuni pentru îndeplinirea unei sarcini considerată ilegală</w:t>
      </w:r>
      <w:r w:rsidRPr="005253C6">
        <w:rPr>
          <w:rFonts w:cs="Arial"/>
          <w:lang w:val="ro-RO"/>
        </w:rPr>
        <w:t>;</w:t>
      </w:r>
    </w:p>
    <w:p w14:paraId="4D08EABD" w14:textId="77777777" w:rsidR="00E7015F" w:rsidRPr="005253C6" w:rsidRDefault="00E7015F" w:rsidP="00D634A9">
      <w:pPr>
        <w:pStyle w:val="ListParagraph"/>
        <w:numPr>
          <w:ilvl w:val="0"/>
          <w:numId w:val="14"/>
        </w:numPr>
        <w:spacing w:line="360" w:lineRule="auto"/>
        <w:rPr>
          <w:lang w:val="ro-RO" w:eastAsia="ro-RO"/>
        </w:rPr>
      </w:pPr>
      <w:r w:rsidRPr="005253C6">
        <w:rPr>
          <w:lang w:val="ro-RO" w:eastAsia="ro-RO"/>
        </w:rPr>
        <w:t>Majoritatea respondenților nu s-au aflat în situația de a semnala o posibilă faptă de corupție și, tot în majoritate, aceștia apreciază că responsabilitatea pentru comiterea unei fapte de corupție aparține atât angajatului care o acceptă, cât și persoanei care o propune</w:t>
      </w:r>
      <w:r w:rsidRPr="005253C6">
        <w:rPr>
          <w:rFonts w:cs="Arial"/>
          <w:lang w:val="ro-RO"/>
        </w:rPr>
        <w:t>;</w:t>
      </w:r>
    </w:p>
    <w:p w14:paraId="6A223AA3" w14:textId="77777777" w:rsidR="00E7015F" w:rsidRPr="005253C6" w:rsidRDefault="00E7015F" w:rsidP="00D634A9">
      <w:pPr>
        <w:pStyle w:val="ListParagraph"/>
        <w:numPr>
          <w:ilvl w:val="0"/>
          <w:numId w:val="14"/>
        </w:numPr>
        <w:spacing w:line="360" w:lineRule="auto"/>
        <w:rPr>
          <w:lang w:val="ro-RO" w:eastAsia="ro-RO"/>
        </w:rPr>
      </w:pPr>
      <w:r w:rsidRPr="005253C6">
        <w:rPr>
          <w:lang w:val="ro-RO" w:eastAsia="ro-RO"/>
        </w:rPr>
        <w:t>Respondenții s-ar îndrepta cu precădere către șeful ierarhic superior în cazul în care ar avea dileme privind abordarea unei situații cu potențial de corupție. Următoarele persoane cu capital de încredere în percepția angajaților sunt conducătorului instituției și consilierul de etică</w:t>
      </w:r>
      <w:r w:rsidRPr="005253C6">
        <w:rPr>
          <w:rFonts w:cs="Arial"/>
          <w:lang w:val="ro-RO"/>
        </w:rPr>
        <w:t>;</w:t>
      </w:r>
      <w:r w:rsidRPr="005253C6">
        <w:rPr>
          <w:lang w:val="ro-RO" w:eastAsia="ro-RO"/>
        </w:rPr>
        <w:t xml:space="preserve"> </w:t>
      </w:r>
    </w:p>
    <w:p w14:paraId="3E306139" w14:textId="77777777" w:rsidR="00E7015F" w:rsidRPr="005253C6" w:rsidRDefault="00E7015F" w:rsidP="00D634A9">
      <w:pPr>
        <w:pStyle w:val="ListParagraph"/>
        <w:numPr>
          <w:ilvl w:val="0"/>
          <w:numId w:val="14"/>
        </w:numPr>
        <w:spacing w:line="360" w:lineRule="auto"/>
        <w:rPr>
          <w:lang w:val="ro-RO" w:eastAsia="ro-RO"/>
        </w:rPr>
      </w:pPr>
      <w:r w:rsidRPr="005253C6">
        <w:rPr>
          <w:lang w:val="ro-RO" w:eastAsia="ro-RO"/>
        </w:rPr>
        <w:t>Derularea procedurilor de achiziții publice și  angajarea / recrutarea și promovarea personalului au fost considerate domeniile vulnerabile la corupție la nivelul cărora trebuie să existe mai multe măsuri de prevenire a corupției</w:t>
      </w:r>
      <w:r w:rsidRPr="005253C6">
        <w:rPr>
          <w:rFonts w:cs="Arial"/>
          <w:lang w:val="ro-RO"/>
        </w:rPr>
        <w:t>;</w:t>
      </w:r>
    </w:p>
    <w:p w14:paraId="610E91A9" w14:textId="77777777" w:rsidR="00E7015F" w:rsidRPr="005253C6" w:rsidRDefault="00E7015F" w:rsidP="00D634A9">
      <w:pPr>
        <w:pStyle w:val="ListParagraph"/>
        <w:numPr>
          <w:ilvl w:val="0"/>
          <w:numId w:val="14"/>
        </w:numPr>
        <w:spacing w:line="360" w:lineRule="auto"/>
        <w:rPr>
          <w:lang w:val="ro-RO" w:eastAsia="ro-RO"/>
        </w:rPr>
      </w:pPr>
      <w:r w:rsidRPr="005253C6">
        <w:rPr>
          <w:lang w:val="ro-RO" w:eastAsia="ro-RO"/>
        </w:rPr>
        <w:t>Se constată o nevoie crescută a angajaților din administrația locală de măsuri pentru creșterea transparenței la nivelul instituției, comparativ cu cei din administrația centrală</w:t>
      </w:r>
      <w:r w:rsidRPr="005253C6">
        <w:rPr>
          <w:rFonts w:cs="Arial"/>
          <w:lang w:val="ro-RO"/>
        </w:rPr>
        <w:t>;</w:t>
      </w:r>
    </w:p>
    <w:p w14:paraId="06F6E4F4" w14:textId="77777777" w:rsidR="00E7015F" w:rsidRPr="005253C6" w:rsidRDefault="00E7015F" w:rsidP="00D634A9">
      <w:pPr>
        <w:pStyle w:val="ListParagraph"/>
        <w:numPr>
          <w:ilvl w:val="0"/>
          <w:numId w:val="14"/>
        </w:numPr>
        <w:spacing w:line="360" w:lineRule="auto"/>
        <w:rPr>
          <w:lang w:val="ro-RO" w:eastAsia="ro-RO"/>
        </w:rPr>
      </w:pPr>
      <w:r w:rsidRPr="005253C6">
        <w:rPr>
          <w:lang w:val="ro-RO" w:eastAsia="ro-RO"/>
        </w:rPr>
        <w:t>Nivelul salariilor în administrația locală nu mai este atat de scăzut încat să constituie o explicație pentru eventuale fapte de corupție. Așadar, percepția actuală a angajaților din administrația publică locală asupra nivelului propriilor salarii a depășit nivelul critic cand acest aspect era apreciat drept unul dintre factorii generatori ai apariției faptelor de corupție în acest sector</w:t>
      </w:r>
      <w:r w:rsidRPr="005253C6">
        <w:rPr>
          <w:rFonts w:cs="Arial"/>
          <w:lang w:val="ro-RO"/>
        </w:rPr>
        <w:t>;</w:t>
      </w:r>
    </w:p>
    <w:p w14:paraId="48BA0EFA" w14:textId="77777777" w:rsidR="00E7015F" w:rsidRPr="005253C6" w:rsidRDefault="00E7015F" w:rsidP="00D634A9">
      <w:pPr>
        <w:pStyle w:val="ListParagraph"/>
        <w:numPr>
          <w:ilvl w:val="0"/>
          <w:numId w:val="14"/>
        </w:numPr>
        <w:spacing w:line="360" w:lineRule="auto"/>
        <w:rPr>
          <w:lang w:val="ro-RO" w:eastAsia="ro-RO"/>
        </w:rPr>
      </w:pPr>
      <w:r w:rsidRPr="005253C6">
        <w:rPr>
          <w:lang w:val="ro-RO" w:eastAsia="ro-RO"/>
        </w:rPr>
        <w:lastRenderedPageBreak/>
        <w:t>Activitățile de informare anticorupție sau pentru integritate (conferințe, seminarii, distribuire de materiale de informare) constituie principalele activități de prevenire a corupției la care respondenții au participat, aceștia apreciind drept utilă prticiparea la respectivele activități</w:t>
      </w:r>
      <w:r w:rsidRPr="005253C6">
        <w:rPr>
          <w:rFonts w:cs="Arial"/>
          <w:lang w:val="ro-RO"/>
        </w:rPr>
        <w:t>;</w:t>
      </w:r>
    </w:p>
    <w:p w14:paraId="24DD585A" w14:textId="77777777" w:rsidR="002F075C" w:rsidRPr="005253C6" w:rsidRDefault="00E7015F" w:rsidP="00D634A9">
      <w:pPr>
        <w:pStyle w:val="ListParagraph"/>
        <w:numPr>
          <w:ilvl w:val="0"/>
          <w:numId w:val="14"/>
        </w:numPr>
        <w:spacing w:line="360" w:lineRule="auto"/>
        <w:rPr>
          <w:lang w:val="ro-RO" w:eastAsia="ro-RO"/>
        </w:rPr>
      </w:pPr>
      <w:r w:rsidRPr="005253C6">
        <w:rPr>
          <w:lang w:val="ro-RO" w:eastAsia="ro-RO"/>
        </w:rPr>
        <w:t>Afectarea imaginii publice a instituției și instaurarea unui climat profesional  negativ, de neîncredere între colegi sunt considerate ca fiind principalele efecte negative ce ar putea apărea în activitatea instituției în situația în care în cadrul acesteia s-ar întâmpla o faptă de corupție/ incident de integritate.</w:t>
      </w:r>
    </w:p>
    <w:p w14:paraId="5A932BC4" w14:textId="77777777" w:rsidR="007219B3" w:rsidRPr="005253C6" w:rsidRDefault="007219B3" w:rsidP="007219B3">
      <w:pPr>
        <w:rPr>
          <w:lang w:eastAsia="ro-RO"/>
        </w:rPr>
      </w:pPr>
    </w:p>
    <w:p w14:paraId="5B02EB72" w14:textId="408D20B3" w:rsidR="00872FD8" w:rsidRPr="005253C6" w:rsidRDefault="00D32867" w:rsidP="00E7015F">
      <w:pPr>
        <w:pStyle w:val="Heading2"/>
        <w:ind w:left="0"/>
        <w:rPr>
          <w:rFonts w:ascii="Trebuchet MS" w:hAnsi="Trebuchet MS"/>
          <w:i w:val="0"/>
          <w:iCs w:val="0"/>
          <w:sz w:val="22"/>
          <w:szCs w:val="22"/>
          <w:u w:val="single"/>
          <w:lang w:val="ro-RO" w:eastAsia="ro-RO"/>
        </w:rPr>
      </w:pPr>
      <w:bookmarkStart w:id="37" w:name="_Toc44416714"/>
      <w:r w:rsidRPr="005253C6">
        <w:rPr>
          <w:rFonts w:ascii="Trebuchet MS" w:hAnsi="Trebuchet MS"/>
          <w:i w:val="0"/>
          <w:iCs w:val="0"/>
          <w:sz w:val="22"/>
          <w:szCs w:val="22"/>
          <w:u w:val="single"/>
          <w:lang w:val="ro-RO" w:eastAsia="ro-RO"/>
        </w:rPr>
        <w:t xml:space="preserve">5.2.7 </w:t>
      </w:r>
      <w:r w:rsidR="0011775C" w:rsidRPr="005253C6">
        <w:rPr>
          <w:rFonts w:ascii="Trebuchet MS" w:hAnsi="Trebuchet MS"/>
          <w:i w:val="0"/>
          <w:iCs w:val="0"/>
          <w:sz w:val="22"/>
          <w:szCs w:val="22"/>
          <w:u w:val="single"/>
          <w:lang w:val="ro-RO" w:eastAsia="ro-RO"/>
        </w:rPr>
        <w:t>Raport de analiză a procedurilor administrative care sunt cele mai vulnerabile la corupție, pentru eliberarea certificatelor și autorizațiilor și propunerea de măsuri de diminuare a riscurilor la corupție</w:t>
      </w:r>
    </w:p>
    <w:p w14:paraId="1A0F6E2D" w14:textId="77777777" w:rsidR="0000776D" w:rsidRPr="005253C6" w:rsidRDefault="0000776D" w:rsidP="00216B9D">
      <w:pPr>
        <w:jc w:val="both"/>
        <w:rPr>
          <w:lang w:eastAsia="ro-RO"/>
        </w:rPr>
      </w:pPr>
    </w:p>
    <w:p w14:paraId="5D026E31" w14:textId="77777777" w:rsidR="00451D55" w:rsidRPr="005253C6" w:rsidRDefault="00451D55" w:rsidP="00D634A9">
      <w:pPr>
        <w:spacing w:line="360" w:lineRule="auto"/>
        <w:jc w:val="both"/>
        <w:rPr>
          <w:rFonts w:ascii="Trebuchet MS" w:hAnsi="Trebuchet MS"/>
          <w:lang w:eastAsia="ro-RO"/>
        </w:rPr>
      </w:pPr>
      <w:r w:rsidRPr="005253C6">
        <w:rPr>
          <w:rFonts w:ascii="Trebuchet MS" w:hAnsi="Trebuchet MS"/>
          <w:lang w:eastAsia="ro-RO"/>
        </w:rPr>
        <w:t xml:space="preserve">În vederea atingerii obiectivului specific 3.8 - Creșterea integrității, reducerea vulnerabilităților și a riscurilor de corupție în administrația publică locală, prevăzut în cadrul Strategiei Naționale Anticorupție 2016-2020, DIBGPP a elaborat </w:t>
      </w:r>
      <w:r w:rsidRPr="005253C6">
        <w:rPr>
          <w:rFonts w:ascii="Trebuchet MS" w:hAnsi="Trebuchet MS"/>
          <w:b/>
          <w:bCs/>
          <w:lang w:eastAsia="ro-RO"/>
        </w:rPr>
        <w:t>„Raportul de analiză a procedurilor administrative care sunt cele mai vulnerabile la corupție, pentru eliberarea certificatelor și autorizațiilor și propunerea de măsuri de diminuare a riscurilor la corupție”</w:t>
      </w:r>
      <w:r w:rsidRPr="005253C6">
        <w:rPr>
          <w:rFonts w:ascii="Trebuchet MS" w:hAnsi="Trebuchet MS"/>
          <w:lang w:eastAsia="ro-RO"/>
        </w:rPr>
        <w:t xml:space="preserve">. </w:t>
      </w:r>
    </w:p>
    <w:p w14:paraId="414A3055" w14:textId="77777777" w:rsidR="00451D55" w:rsidRPr="005253C6" w:rsidRDefault="00451D55" w:rsidP="00D634A9">
      <w:pPr>
        <w:spacing w:line="360" w:lineRule="auto"/>
        <w:jc w:val="both"/>
        <w:rPr>
          <w:rFonts w:ascii="Trebuchet MS" w:hAnsi="Trebuchet MS"/>
          <w:lang w:eastAsia="ro-RO"/>
        </w:rPr>
      </w:pPr>
      <w:r w:rsidRPr="005253C6">
        <w:rPr>
          <w:rFonts w:ascii="Trebuchet MS" w:hAnsi="Trebuchet MS"/>
          <w:lang w:eastAsia="ro-RO"/>
        </w:rPr>
        <w:t>Raportul de analiză a procedurilor administrative care sunt cele mai vulnerabile la corupție, pentru eliberarea certificatelor și autorizațiilor și propunerea de măsuri de diminuare a riscurilor la corupție cuprinde, în cele patru capitole:</w:t>
      </w:r>
    </w:p>
    <w:p w14:paraId="562D013F" w14:textId="77777777" w:rsidR="00451D55" w:rsidRPr="005253C6" w:rsidRDefault="00451D55" w:rsidP="00D634A9">
      <w:pPr>
        <w:pStyle w:val="ListParagraph"/>
        <w:numPr>
          <w:ilvl w:val="0"/>
          <w:numId w:val="15"/>
        </w:numPr>
        <w:spacing w:line="360" w:lineRule="auto"/>
        <w:rPr>
          <w:lang w:val="ro-RO" w:eastAsia="ro-RO"/>
        </w:rPr>
      </w:pPr>
      <w:r w:rsidRPr="005253C6">
        <w:rPr>
          <w:lang w:val="ro-RO" w:eastAsia="ro-RO"/>
        </w:rPr>
        <w:t xml:space="preserve">analiză a cadrului legal, în vederea identificării tuturor tipurilor de autorizații și certificate emise la nivelul administrației publice locale; </w:t>
      </w:r>
    </w:p>
    <w:p w14:paraId="1795BBF6" w14:textId="77777777" w:rsidR="00451D55" w:rsidRPr="005253C6" w:rsidRDefault="00451D55" w:rsidP="00D634A9">
      <w:pPr>
        <w:pStyle w:val="ListParagraph"/>
        <w:numPr>
          <w:ilvl w:val="0"/>
          <w:numId w:val="15"/>
        </w:numPr>
        <w:spacing w:line="360" w:lineRule="auto"/>
        <w:rPr>
          <w:lang w:val="ro-RO" w:eastAsia="ro-RO"/>
        </w:rPr>
      </w:pPr>
      <w:r w:rsidRPr="005253C6">
        <w:rPr>
          <w:lang w:val="ro-RO" w:eastAsia="ro-RO"/>
        </w:rPr>
        <w:t xml:space="preserve">analiză a rapoartelor de evaluare a riscurilor și vulnerabilităților la corupție și a procedurllor de lucru emise în domeniul eliberării certificatelor și autorizațiilor de către unitățile administrativ-teritoriale; </w:t>
      </w:r>
    </w:p>
    <w:p w14:paraId="66587952" w14:textId="77777777" w:rsidR="00451D55" w:rsidRPr="005253C6" w:rsidRDefault="00451D55" w:rsidP="00D634A9">
      <w:pPr>
        <w:pStyle w:val="ListParagraph"/>
        <w:numPr>
          <w:ilvl w:val="0"/>
          <w:numId w:val="15"/>
        </w:numPr>
        <w:spacing w:line="360" w:lineRule="auto"/>
        <w:rPr>
          <w:lang w:val="ro-RO" w:eastAsia="ro-RO"/>
        </w:rPr>
      </w:pPr>
      <w:r w:rsidRPr="005253C6">
        <w:rPr>
          <w:lang w:val="ro-RO" w:eastAsia="ro-RO"/>
        </w:rPr>
        <w:t xml:space="preserve">analiză procedurilor administrative care sunt cele mai vulnerabile la corupție, pentru eliberarea certificatelor și autorizațiilor existente la nivelul unităților administrativ-teritoriale; </w:t>
      </w:r>
    </w:p>
    <w:p w14:paraId="6B333E64" w14:textId="77777777" w:rsidR="00451D55" w:rsidRPr="005253C6" w:rsidRDefault="00451D55" w:rsidP="00D634A9">
      <w:pPr>
        <w:pStyle w:val="ListParagraph"/>
        <w:numPr>
          <w:ilvl w:val="0"/>
          <w:numId w:val="15"/>
        </w:numPr>
        <w:spacing w:line="360" w:lineRule="auto"/>
        <w:rPr>
          <w:lang w:val="ro-RO" w:eastAsia="ro-RO"/>
        </w:rPr>
      </w:pPr>
      <w:r w:rsidRPr="005253C6">
        <w:rPr>
          <w:lang w:val="ro-RO" w:eastAsia="ro-RO"/>
        </w:rPr>
        <w:t>recomandări, propuneri și măsuri ce pot contribui la diminuarea riscurilor de corupție și efectele acestor măsuri.</w:t>
      </w:r>
    </w:p>
    <w:p w14:paraId="27ED68FB" w14:textId="77777777" w:rsidR="0049742C" w:rsidRPr="005253C6" w:rsidRDefault="00CC7D68" w:rsidP="00D634A9">
      <w:pPr>
        <w:spacing w:line="360" w:lineRule="auto"/>
        <w:jc w:val="both"/>
        <w:rPr>
          <w:rFonts w:ascii="Trebuchet MS" w:hAnsi="Trebuchet MS"/>
          <w:lang w:eastAsia="ro-RO"/>
        </w:rPr>
      </w:pPr>
      <w:r w:rsidRPr="005253C6">
        <w:rPr>
          <w:rFonts w:ascii="Trebuchet MS" w:hAnsi="Trebuchet MS"/>
          <w:lang w:eastAsia="ro-RO"/>
        </w:rPr>
        <w:t>S</w:t>
      </w:r>
      <w:r w:rsidR="00451D55" w:rsidRPr="005253C6">
        <w:rPr>
          <w:rFonts w:ascii="Trebuchet MS" w:hAnsi="Trebuchet MS"/>
          <w:lang w:eastAsia="ro-RO"/>
        </w:rPr>
        <w:t xml:space="preserve">copul raportului constă în reducerea vulnerabilităților și a riscurilor de corupție la nivelul administrației publice locale prin identificarea și propunerea de măsuri de prevenire a corupției </w:t>
      </w:r>
      <w:r w:rsidR="00451D55" w:rsidRPr="005253C6">
        <w:rPr>
          <w:rFonts w:ascii="Trebuchet MS" w:hAnsi="Trebuchet MS"/>
          <w:lang w:eastAsia="ro-RO"/>
        </w:rPr>
        <w:lastRenderedPageBreak/>
        <w:t xml:space="preserve">în cadrul procesului de eliberare a certificatelor și autorizațiilor la nivelul autorităților administrației publice locale, în concordanță cu obiectivele specifice asumate prin SNA 2016-2020. </w:t>
      </w:r>
    </w:p>
    <w:p w14:paraId="59E13954" w14:textId="77777777" w:rsidR="00CC7D68" w:rsidRPr="005253C6" w:rsidRDefault="00CC7D68" w:rsidP="00D634A9">
      <w:pPr>
        <w:spacing w:line="360" w:lineRule="auto"/>
        <w:jc w:val="both"/>
        <w:rPr>
          <w:rFonts w:ascii="Trebuchet MS" w:hAnsi="Trebuchet MS"/>
          <w:lang w:eastAsia="ro-RO"/>
        </w:rPr>
      </w:pPr>
      <w:r w:rsidRPr="005253C6">
        <w:rPr>
          <w:rFonts w:ascii="Trebuchet MS" w:hAnsi="Trebuchet MS"/>
          <w:lang w:eastAsia="ro-RO"/>
        </w:rPr>
        <w:t xml:space="preserve">În vederea realizării analizei au fost selectate 20 de unități administrativ – teritoriale, respectiv: </w:t>
      </w:r>
    </w:p>
    <w:p w14:paraId="306124AE" w14:textId="77777777" w:rsidR="00CC7D68" w:rsidRPr="005253C6" w:rsidRDefault="00CC7D68" w:rsidP="00D634A9">
      <w:pPr>
        <w:pStyle w:val="ListParagraph"/>
        <w:numPr>
          <w:ilvl w:val="0"/>
          <w:numId w:val="16"/>
        </w:numPr>
        <w:spacing w:line="360" w:lineRule="auto"/>
        <w:rPr>
          <w:lang w:val="ro-RO" w:eastAsia="ro-RO"/>
        </w:rPr>
      </w:pPr>
      <w:r w:rsidRPr="005253C6">
        <w:rPr>
          <w:lang w:val="ro-RO" w:eastAsia="ro-RO"/>
        </w:rPr>
        <w:t xml:space="preserve">2 consilii județene – Giurgiu și Ilfov; </w:t>
      </w:r>
    </w:p>
    <w:p w14:paraId="19C906E6" w14:textId="77777777" w:rsidR="00CC7D68" w:rsidRPr="005253C6" w:rsidRDefault="00CC7D68" w:rsidP="00D634A9">
      <w:pPr>
        <w:pStyle w:val="ListParagraph"/>
        <w:numPr>
          <w:ilvl w:val="0"/>
          <w:numId w:val="16"/>
        </w:numPr>
        <w:spacing w:line="360" w:lineRule="auto"/>
        <w:rPr>
          <w:lang w:val="ro-RO" w:eastAsia="ro-RO"/>
        </w:rPr>
      </w:pPr>
      <w:r w:rsidRPr="005253C6">
        <w:rPr>
          <w:lang w:val="ro-RO" w:eastAsia="ro-RO"/>
        </w:rPr>
        <w:t>5 municipii – Roman (Neamț), Călărași (Călărași), Vaslui (Vaslui), Băilești (Dolj), Alba Iulia (Alba);</w:t>
      </w:r>
    </w:p>
    <w:p w14:paraId="501A574E" w14:textId="77777777" w:rsidR="00CC7D68" w:rsidRPr="005253C6" w:rsidRDefault="00CC7D68" w:rsidP="00D634A9">
      <w:pPr>
        <w:pStyle w:val="ListParagraph"/>
        <w:numPr>
          <w:ilvl w:val="0"/>
          <w:numId w:val="16"/>
        </w:numPr>
        <w:spacing w:line="360" w:lineRule="auto"/>
        <w:rPr>
          <w:lang w:val="ro-RO" w:eastAsia="ro-RO"/>
        </w:rPr>
      </w:pPr>
      <w:r w:rsidRPr="005253C6">
        <w:rPr>
          <w:lang w:val="ro-RO" w:eastAsia="ro-RO"/>
        </w:rPr>
        <w:t xml:space="preserve">10 orașe – Videle (Teleorman), Dărmănești (Bacău), Panciu (Vrancea), Nehoiu (Buzău), </w:t>
      </w:r>
      <w:r w:rsidR="00647946" w:rsidRPr="005253C6">
        <w:rPr>
          <w:lang w:val="ro-RO" w:eastAsia="ro-RO"/>
        </w:rPr>
        <w:t>Vișeu de Sus (Maramureș), Teiuș (Alba), Bechet (Dolj), Uricani (Hunedoara), Hârlău (Iași), Făget (Timiș);</w:t>
      </w:r>
    </w:p>
    <w:p w14:paraId="1D943C8E" w14:textId="77777777" w:rsidR="00CC7D68" w:rsidRPr="005253C6" w:rsidRDefault="00CC7D68" w:rsidP="00D634A9">
      <w:pPr>
        <w:pStyle w:val="ListParagraph"/>
        <w:numPr>
          <w:ilvl w:val="0"/>
          <w:numId w:val="16"/>
        </w:numPr>
        <w:spacing w:line="360" w:lineRule="auto"/>
        <w:rPr>
          <w:lang w:val="ro-RO" w:eastAsia="ro-RO"/>
        </w:rPr>
      </w:pPr>
      <w:r w:rsidRPr="005253C6">
        <w:rPr>
          <w:lang w:val="ro-RO" w:eastAsia="ro-RO"/>
        </w:rPr>
        <w:t xml:space="preserve">3 comune </w:t>
      </w:r>
      <w:r w:rsidR="00647946" w:rsidRPr="005253C6">
        <w:rPr>
          <w:lang w:val="ro-RO" w:eastAsia="ro-RO"/>
        </w:rPr>
        <w:t>–</w:t>
      </w:r>
      <w:r w:rsidRPr="005253C6">
        <w:rPr>
          <w:lang w:val="ro-RO" w:eastAsia="ro-RO"/>
        </w:rPr>
        <w:t xml:space="preserve"> </w:t>
      </w:r>
      <w:r w:rsidR="00647946" w:rsidRPr="005253C6">
        <w:rPr>
          <w:lang w:val="ro-RO" w:eastAsia="ro-RO"/>
        </w:rPr>
        <w:t xml:space="preserve">Poiana Mărului (Brașov), Budeasa (Argeș), Tătăranu (Vrancea). </w:t>
      </w:r>
    </w:p>
    <w:p w14:paraId="5AE3D8AB" w14:textId="77777777" w:rsidR="00AF5B2C" w:rsidRPr="005253C6" w:rsidRDefault="0049742C" w:rsidP="00D634A9">
      <w:pPr>
        <w:spacing w:line="360" w:lineRule="auto"/>
        <w:jc w:val="both"/>
        <w:rPr>
          <w:rFonts w:ascii="Trebuchet MS" w:hAnsi="Trebuchet MS"/>
          <w:lang w:eastAsia="ro-RO"/>
        </w:rPr>
      </w:pPr>
      <w:r w:rsidRPr="005253C6">
        <w:rPr>
          <w:rFonts w:ascii="Trebuchet MS" w:hAnsi="Trebuchet MS"/>
          <w:lang w:eastAsia="ro-RO"/>
        </w:rPr>
        <w:t>Cele 20 de UAT-uri au fost identificate și ținând cont de rapoartele de evaluare a riscurilor și vulnerabilităț</w:t>
      </w:r>
      <w:r w:rsidR="00A23762" w:rsidRPr="005253C6">
        <w:rPr>
          <w:rFonts w:ascii="Trebuchet MS" w:hAnsi="Trebuchet MS"/>
          <w:lang w:eastAsia="ro-RO"/>
        </w:rPr>
        <w:t>i</w:t>
      </w:r>
      <w:r w:rsidRPr="005253C6">
        <w:rPr>
          <w:rFonts w:ascii="Trebuchet MS" w:hAnsi="Trebuchet MS"/>
          <w:lang w:eastAsia="ro-RO"/>
        </w:rPr>
        <w:t xml:space="preserve">or la corupție și a măsurilor de remediere, </w:t>
      </w:r>
      <w:r w:rsidR="00A23762" w:rsidRPr="005253C6">
        <w:rPr>
          <w:rFonts w:ascii="Trebuchet MS" w:hAnsi="Trebuchet MS"/>
          <w:lang w:eastAsia="ro-RO"/>
        </w:rPr>
        <w:t>respectiv utilizarea datelor centralizate de către Direcția Integritate, Bună Guvernare și Politici Publice pe baza documentelor aferente anului 2019 care au fost transmise de către unitățile administrativ-teritoriale din toată țara</w:t>
      </w:r>
      <w:r w:rsidRPr="005253C6">
        <w:rPr>
          <w:rFonts w:ascii="Trebuchet MS" w:hAnsi="Trebuchet MS"/>
          <w:lang w:eastAsia="ro-RO"/>
        </w:rPr>
        <w:t xml:space="preserve">. </w:t>
      </w:r>
    </w:p>
    <w:p w14:paraId="71FC0417" w14:textId="77777777" w:rsidR="00CC7D68" w:rsidRPr="005253C6" w:rsidRDefault="0049742C" w:rsidP="00D634A9">
      <w:pPr>
        <w:spacing w:line="360" w:lineRule="auto"/>
        <w:jc w:val="both"/>
        <w:rPr>
          <w:rFonts w:ascii="Trebuchet MS" w:hAnsi="Trebuchet MS"/>
          <w:lang w:eastAsia="ro-RO"/>
        </w:rPr>
      </w:pPr>
      <w:r w:rsidRPr="005253C6">
        <w:rPr>
          <w:rFonts w:ascii="Trebuchet MS" w:hAnsi="Trebuchet MS"/>
          <w:lang w:eastAsia="ro-RO"/>
        </w:rPr>
        <w:t xml:space="preserve">În vederea finalizării </w:t>
      </w:r>
      <w:r w:rsidR="00A23762" w:rsidRPr="005253C6">
        <w:rPr>
          <w:rFonts w:ascii="Trebuchet MS" w:hAnsi="Trebuchet MS"/>
          <w:lang w:eastAsia="ro-RO"/>
        </w:rPr>
        <w:t xml:space="preserve">raportului au fost </w:t>
      </w:r>
      <w:r w:rsidR="00A97FB5" w:rsidRPr="005253C6">
        <w:rPr>
          <w:rFonts w:ascii="Trebuchet MS" w:hAnsi="Trebuchet MS"/>
          <w:lang w:eastAsia="ro-RO"/>
        </w:rPr>
        <w:t xml:space="preserve">utilizate și </w:t>
      </w:r>
      <w:r w:rsidR="00451D55" w:rsidRPr="005253C6">
        <w:rPr>
          <w:rFonts w:ascii="Trebuchet MS" w:hAnsi="Trebuchet MS"/>
          <w:lang w:eastAsia="ro-RO"/>
        </w:rPr>
        <w:t>concluziil</w:t>
      </w:r>
      <w:r w:rsidR="00A97FB5" w:rsidRPr="005253C6">
        <w:rPr>
          <w:rFonts w:ascii="Trebuchet MS" w:hAnsi="Trebuchet MS"/>
          <w:lang w:eastAsia="ro-RO"/>
        </w:rPr>
        <w:t>e</w:t>
      </w:r>
      <w:r w:rsidR="00451D55" w:rsidRPr="005253C6">
        <w:rPr>
          <w:rFonts w:ascii="Trebuchet MS" w:hAnsi="Trebuchet MS"/>
          <w:lang w:eastAsia="ro-RO"/>
        </w:rPr>
        <w:t xml:space="preserve"> chestionarului online, aplicat beneficiarilor de servicii publice în perioada 16 septembrie - 15 octombrie 2020</w:t>
      </w:r>
      <w:r w:rsidR="00A97FB5" w:rsidRPr="005253C6">
        <w:rPr>
          <w:rFonts w:ascii="Trebuchet MS" w:hAnsi="Trebuchet MS"/>
          <w:lang w:eastAsia="ro-RO"/>
        </w:rPr>
        <w:t xml:space="preserve"> și completat de către 1.088 de </w:t>
      </w:r>
      <w:r w:rsidR="00CC7D68" w:rsidRPr="005253C6">
        <w:rPr>
          <w:rFonts w:ascii="Trebuchet MS" w:hAnsi="Trebuchet MS"/>
          <w:lang w:eastAsia="ro-RO"/>
        </w:rPr>
        <w:t>respondenți</w:t>
      </w:r>
      <w:r w:rsidR="00A97FB5" w:rsidRPr="005253C6">
        <w:rPr>
          <w:rFonts w:ascii="Trebuchet MS" w:hAnsi="Trebuchet MS"/>
          <w:lang w:eastAsia="ro-RO"/>
        </w:rPr>
        <w:t xml:space="preserve">. </w:t>
      </w:r>
    </w:p>
    <w:p w14:paraId="6C35DCBD" w14:textId="77777777" w:rsidR="00F7630D" w:rsidRPr="005253C6" w:rsidRDefault="00F7630D" w:rsidP="00D634A9">
      <w:pPr>
        <w:spacing w:line="360" w:lineRule="auto"/>
        <w:jc w:val="both"/>
        <w:rPr>
          <w:rFonts w:ascii="Trebuchet MS" w:hAnsi="Trebuchet MS"/>
          <w:lang w:eastAsia="ro-RO"/>
        </w:rPr>
      </w:pPr>
      <w:r w:rsidRPr="005253C6">
        <w:rPr>
          <w:rFonts w:ascii="Trebuchet MS" w:hAnsi="Trebuchet MS"/>
          <w:lang w:eastAsia="ro-RO"/>
        </w:rPr>
        <w:t xml:space="preserve">În urma efectuării analizei au rezultat o serie de măsuri ce pot fi luate pentru a limita vulnerabilitățile la corupție, respectiv: </w:t>
      </w:r>
    </w:p>
    <w:p w14:paraId="69623E90" w14:textId="77777777" w:rsidR="00CC7D68" w:rsidRPr="005253C6" w:rsidRDefault="00CC7D68" w:rsidP="00D634A9">
      <w:pPr>
        <w:pStyle w:val="ListParagraph"/>
        <w:numPr>
          <w:ilvl w:val="0"/>
          <w:numId w:val="17"/>
        </w:numPr>
        <w:spacing w:line="360" w:lineRule="auto"/>
        <w:rPr>
          <w:lang w:val="ro-RO"/>
        </w:rPr>
      </w:pPr>
      <w:r w:rsidRPr="005253C6">
        <w:rPr>
          <w:b/>
          <w:bCs/>
          <w:lang w:val="ro-RO"/>
        </w:rPr>
        <w:t>creearea unui cadru unitar și clar de reglementare cu privire la procedurile administrative disponibile la nivelul UAT-urilor</w:t>
      </w:r>
      <w:r w:rsidRPr="005253C6">
        <w:rPr>
          <w:lang w:val="ro-RO"/>
        </w:rPr>
        <w:t>, reducând astfel gradul de vulnerabilitate ce poate fi creat cu bună știință. Astfel, o recomandare importantă care se desprinde din analiza de față o reprezintă postarea pe site-urile primăriilor/ consiliilor județene a procedurilor/ regulamentelor privitoare la eliberarea certificatelor/ autorizațiilor</w:t>
      </w:r>
      <w:r w:rsidR="00F7630D" w:rsidRPr="005253C6">
        <w:rPr>
          <w:lang w:val="ro-RO" w:eastAsia="ro-RO"/>
        </w:rPr>
        <w:t>;</w:t>
      </w:r>
    </w:p>
    <w:p w14:paraId="7906F68C" w14:textId="1BBBCE84" w:rsidR="00CC7D68" w:rsidRPr="005253C6" w:rsidRDefault="00F7630D" w:rsidP="00D634A9">
      <w:pPr>
        <w:pStyle w:val="ListParagraph"/>
        <w:numPr>
          <w:ilvl w:val="0"/>
          <w:numId w:val="17"/>
        </w:numPr>
        <w:spacing w:line="360" w:lineRule="auto"/>
        <w:rPr>
          <w:lang w:val="ro-RO"/>
        </w:rPr>
      </w:pPr>
      <w:r w:rsidRPr="005253C6">
        <w:rPr>
          <w:b/>
          <w:bCs/>
          <w:lang w:val="ro-RO"/>
        </w:rPr>
        <w:t>d</w:t>
      </w:r>
      <w:r w:rsidR="00CC7D68" w:rsidRPr="005253C6">
        <w:rPr>
          <w:b/>
          <w:bCs/>
          <w:lang w:val="ro-RO"/>
        </w:rPr>
        <w:t>igitalizarea procesului de obținere a acestor autorizații și minimalizarea interacțiunii dintre funcționarul public și cetățean</w:t>
      </w:r>
      <w:r w:rsidR="00CC7D68" w:rsidRPr="005253C6">
        <w:rPr>
          <w:lang w:val="ro-RO"/>
        </w:rPr>
        <w:t xml:space="preserve"> reprezentă o soluție sigură și la îndemână atât pentru scăderea vulnerabilității la corupție datorată interacțiunii directe dintre funcționar și cetățean, cât și pentru o debirocratizare rapidă și simplificare a procedurilor administrative, raportată la cele cinci proceduri mai-sus menționate</w:t>
      </w:r>
      <w:r w:rsidRPr="005253C6">
        <w:rPr>
          <w:lang w:val="ro-RO"/>
        </w:rPr>
        <w:t xml:space="preserve">. </w:t>
      </w:r>
    </w:p>
    <w:p w14:paraId="0EEE5A80" w14:textId="69128AFB" w:rsidR="00171A8C" w:rsidRPr="005253C6" w:rsidRDefault="00171A8C" w:rsidP="00171A8C">
      <w:pPr>
        <w:pStyle w:val="ListParagraph"/>
        <w:spacing w:line="360" w:lineRule="auto"/>
        <w:rPr>
          <w:b/>
          <w:bCs/>
          <w:lang w:val="ro-RO"/>
        </w:rPr>
      </w:pPr>
    </w:p>
    <w:p w14:paraId="076ABF04" w14:textId="252EAB49" w:rsidR="00171A8C" w:rsidRPr="005253C6" w:rsidRDefault="00171A8C" w:rsidP="00171A8C">
      <w:pPr>
        <w:pStyle w:val="ListParagraph"/>
        <w:spacing w:line="360" w:lineRule="auto"/>
        <w:rPr>
          <w:b/>
          <w:bCs/>
          <w:lang w:val="ro-RO"/>
        </w:rPr>
      </w:pPr>
    </w:p>
    <w:p w14:paraId="0A6DD728" w14:textId="32E3BF85" w:rsidR="00171A8C" w:rsidRPr="005253C6" w:rsidRDefault="00171A8C" w:rsidP="00171A8C">
      <w:pPr>
        <w:pStyle w:val="ListParagraph"/>
        <w:spacing w:line="360" w:lineRule="auto"/>
        <w:rPr>
          <w:lang w:val="ro-RO"/>
        </w:rPr>
      </w:pPr>
    </w:p>
    <w:p w14:paraId="5F0AEE59" w14:textId="77777777" w:rsidR="005A4343" w:rsidRDefault="005A4343" w:rsidP="004F10CA">
      <w:pPr>
        <w:pStyle w:val="Heading2"/>
        <w:ind w:left="0"/>
        <w:rPr>
          <w:rFonts w:ascii="Trebuchet MS" w:hAnsi="Trebuchet MS"/>
          <w:i w:val="0"/>
          <w:iCs w:val="0"/>
          <w:sz w:val="22"/>
          <w:szCs w:val="22"/>
          <w:u w:val="single"/>
          <w:lang w:val="ro-RO" w:eastAsia="ro-RO"/>
        </w:rPr>
      </w:pPr>
    </w:p>
    <w:p w14:paraId="1B2D49B4" w14:textId="4CB88D20" w:rsidR="004F10CA" w:rsidRPr="005253C6" w:rsidRDefault="00D32867" w:rsidP="004F10CA">
      <w:pPr>
        <w:pStyle w:val="Heading2"/>
        <w:ind w:left="0"/>
        <w:rPr>
          <w:rFonts w:ascii="Trebuchet MS" w:hAnsi="Trebuchet MS"/>
          <w:i w:val="0"/>
          <w:iCs w:val="0"/>
          <w:sz w:val="22"/>
          <w:szCs w:val="22"/>
          <w:u w:val="single"/>
          <w:lang w:val="ro-RO" w:eastAsia="ro-RO"/>
        </w:rPr>
      </w:pPr>
      <w:r w:rsidRPr="005253C6">
        <w:rPr>
          <w:rFonts w:ascii="Trebuchet MS" w:hAnsi="Trebuchet MS"/>
          <w:i w:val="0"/>
          <w:iCs w:val="0"/>
          <w:sz w:val="22"/>
          <w:szCs w:val="22"/>
          <w:u w:val="single"/>
          <w:lang w:val="ro-RO" w:eastAsia="ro-RO"/>
        </w:rPr>
        <w:t xml:space="preserve">5.2.8 </w:t>
      </w:r>
      <w:r w:rsidR="00705173" w:rsidRPr="005253C6">
        <w:rPr>
          <w:rFonts w:ascii="Trebuchet MS" w:hAnsi="Trebuchet MS"/>
          <w:i w:val="0"/>
          <w:iCs w:val="0"/>
          <w:sz w:val="22"/>
          <w:szCs w:val="22"/>
          <w:u w:val="single"/>
          <w:lang w:val="ro-RO" w:eastAsia="ro-RO"/>
        </w:rPr>
        <w:t>Sesiuni de instruire a reprezentanților administrației publice locale în domeniul prevenirii incompatibilităților și conflictelor de interese</w:t>
      </w:r>
    </w:p>
    <w:p w14:paraId="1BC33E98" w14:textId="77777777" w:rsidR="00216B9D" w:rsidRPr="005253C6" w:rsidRDefault="00216B9D" w:rsidP="00D634A9">
      <w:pPr>
        <w:pStyle w:val="NormalWeb"/>
        <w:spacing w:line="360" w:lineRule="auto"/>
        <w:jc w:val="both"/>
        <w:rPr>
          <w:sz w:val="22"/>
          <w:szCs w:val="22"/>
        </w:rPr>
      </w:pPr>
      <w:r w:rsidRPr="005253C6">
        <w:rPr>
          <w:rFonts w:ascii="Trebuchet MS" w:hAnsi="Trebuchet MS" w:cstheme="minorBidi"/>
          <w:sz w:val="22"/>
          <w:szCs w:val="22"/>
        </w:rPr>
        <w:t xml:space="preserve">În perioada </w:t>
      </w:r>
      <w:r w:rsidRPr="005253C6">
        <w:rPr>
          <w:rFonts w:ascii="Trebuchet MS" w:hAnsi="Trebuchet MS" w:cstheme="minorBidi"/>
          <w:b/>
          <w:bCs/>
          <w:sz w:val="22"/>
          <w:szCs w:val="22"/>
        </w:rPr>
        <w:t>11-27 noiembrie 2020</w:t>
      </w:r>
      <w:r w:rsidRPr="005253C6">
        <w:rPr>
          <w:rFonts w:ascii="Trebuchet MS" w:hAnsi="Trebuchet MS" w:cstheme="minorBidi"/>
          <w:sz w:val="22"/>
          <w:szCs w:val="22"/>
        </w:rPr>
        <w:t xml:space="preserve">, cu sprijinul Agenției Naționale de Integritate, au fost susținute </w:t>
      </w:r>
      <w:r w:rsidRPr="005253C6">
        <w:rPr>
          <w:rFonts w:ascii="Trebuchet MS" w:hAnsi="Trebuchet MS" w:cstheme="minorBidi"/>
          <w:b/>
          <w:bCs/>
          <w:sz w:val="22"/>
          <w:szCs w:val="22"/>
        </w:rPr>
        <w:t>8 sesiuni de instruire în domeniul integrității a reprezentanților administrației publice locale</w:t>
      </w:r>
      <w:r w:rsidRPr="005253C6">
        <w:rPr>
          <w:rFonts w:ascii="Trebuchet MS" w:hAnsi="Trebuchet MS" w:cstheme="minorBidi"/>
          <w:sz w:val="22"/>
          <w:szCs w:val="22"/>
        </w:rPr>
        <w:t>. Sesiunile de instruire au fost susținute online, utilizând platforma Zoom.</w:t>
      </w:r>
      <w:r w:rsidRPr="005253C6">
        <w:rPr>
          <w:sz w:val="22"/>
          <w:szCs w:val="22"/>
        </w:rPr>
        <w:t xml:space="preserve"> </w:t>
      </w:r>
    </w:p>
    <w:p w14:paraId="2C451321" w14:textId="77777777" w:rsidR="00A939F4" w:rsidRPr="005253C6" w:rsidRDefault="00216B9D" w:rsidP="00D634A9">
      <w:pPr>
        <w:pStyle w:val="NormalWeb"/>
        <w:spacing w:line="360" w:lineRule="auto"/>
        <w:jc w:val="both"/>
        <w:rPr>
          <w:rFonts w:ascii="Trebuchet MS" w:hAnsi="Trebuchet MS"/>
          <w:sz w:val="22"/>
          <w:szCs w:val="22"/>
        </w:rPr>
      </w:pPr>
      <w:r w:rsidRPr="005253C6">
        <w:rPr>
          <w:rFonts w:ascii="Trebuchet MS" w:hAnsi="Trebuchet MS"/>
          <w:b/>
          <w:bCs/>
          <w:sz w:val="22"/>
          <w:szCs w:val="22"/>
        </w:rPr>
        <w:t>Peste 600 de reprezentanți</w:t>
      </w:r>
      <w:r w:rsidRPr="005253C6">
        <w:rPr>
          <w:rFonts w:ascii="Trebuchet MS" w:hAnsi="Trebuchet MS"/>
          <w:sz w:val="22"/>
          <w:szCs w:val="22"/>
        </w:rPr>
        <w:t xml:space="preserve"> ai autorităților locale au participat în cadrul acestui program  susținut de membri ai echipei de proiect din partea MDLPA și un inspector de integritate din partea ANI. </w:t>
      </w:r>
    </w:p>
    <w:p w14:paraId="70FB9E85" w14:textId="77777777" w:rsidR="00705173" w:rsidRPr="005253C6" w:rsidRDefault="00216B9D" w:rsidP="00D634A9">
      <w:pPr>
        <w:pStyle w:val="NormalWeb"/>
        <w:spacing w:line="360" w:lineRule="auto"/>
        <w:jc w:val="both"/>
        <w:rPr>
          <w:rFonts w:ascii="Trebuchet MS" w:hAnsi="Trebuchet MS"/>
          <w:sz w:val="22"/>
          <w:szCs w:val="22"/>
        </w:rPr>
      </w:pPr>
      <w:r w:rsidRPr="005253C6">
        <w:rPr>
          <w:rFonts w:ascii="Trebuchet MS" w:hAnsi="Trebuchet MS"/>
          <w:sz w:val="22"/>
          <w:szCs w:val="22"/>
        </w:rPr>
        <w:t xml:space="preserve">În cadrul sesiunilor au fost dezbătute subiecte de actualitate și de interes, precum prevenirea și sancționarea faptelor de corupție, regimul conflictelor de interese, incompatibilități, respectiv declararea averilor și intereselor. </w:t>
      </w:r>
    </w:p>
    <w:bookmarkEnd w:id="37"/>
    <w:p w14:paraId="321C6109" w14:textId="77777777" w:rsidR="00580B71" w:rsidRPr="005253C6" w:rsidRDefault="00580B71" w:rsidP="00580B71">
      <w:pPr>
        <w:rPr>
          <w:lang w:eastAsia="ro-RO"/>
        </w:rPr>
      </w:pPr>
    </w:p>
    <w:p w14:paraId="05C352BE" w14:textId="77777777" w:rsidR="00C95D77" w:rsidRPr="005253C6" w:rsidRDefault="00C95D77" w:rsidP="00E25A54">
      <w:pPr>
        <w:pStyle w:val="Heading1"/>
        <w:ind w:left="0"/>
        <w:rPr>
          <w:rFonts w:ascii="Trebuchet MS" w:hAnsi="Trebuchet MS"/>
          <w:lang w:val="ro-RO" w:eastAsia="ro-RO"/>
        </w:rPr>
      </w:pPr>
      <w:bookmarkStart w:id="38" w:name="_VI._Plan_de"/>
      <w:bookmarkStart w:id="39" w:name="_Toc8832733"/>
      <w:bookmarkStart w:id="40" w:name="_Toc44416717"/>
      <w:bookmarkEnd w:id="38"/>
      <w:r w:rsidRPr="005253C6">
        <w:rPr>
          <w:rFonts w:ascii="Trebuchet MS" w:hAnsi="Trebuchet MS"/>
          <w:lang w:val="ro-RO" w:eastAsia="ro-RO"/>
        </w:rPr>
        <w:t>V</w:t>
      </w:r>
      <w:r w:rsidR="00AC0649" w:rsidRPr="005253C6">
        <w:rPr>
          <w:rFonts w:ascii="Trebuchet MS" w:hAnsi="Trebuchet MS"/>
          <w:lang w:val="ro-RO" w:eastAsia="ro-RO"/>
        </w:rPr>
        <w:t>I</w:t>
      </w:r>
      <w:r w:rsidRPr="005253C6">
        <w:rPr>
          <w:rFonts w:ascii="Trebuchet MS" w:hAnsi="Trebuchet MS"/>
          <w:lang w:val="ro-RO" w:eastAsia="ro-RO"/>
        </w:rPr>
        <w:t xml:space="preserve">. </w:t>
      </w:r>
      <w:bookmarkEnd w:id="39"/>
      <w:bookmarkEnd w:id="40"/>
      <w:r w:rsidR="008579A6" w:rsidRPr="005253C6">
        <w:rPr>
          <w:rFonts w:ascii="Trebuchet MS" w:hAnsi="Trebuchet MS"/>
          <w:lang w:val="ro-RO" w:eastAsia="ro-RO"/>
        </w:rPr>
        <w:t>Concluzii și recomandări</w:t>
      </w:r>
      <w:r w:rsidRPr="005253C6">
        <w:rPr>
          <w:rFonts w:ascii="Trebuchet MS" w:hAnsi="Trebuchet MS"/>
          <w:lang w:val="ro-RO" w:eastAsia="ro-RO"/>
        </w:rPr>
        <w:t xml:space="preserve"> </w:t>
      </w:r>
    </w:p>
    <w:p w14:paraId="3149E68A" w14:textId="77777777" w:rsidR="00C95D77" w:rsidRPr="005253C6" w:rsidRDefault="00C95D77" w:rsidP="00D634A9">
      <w:pPr>
        <w:tabs>
          <w:tab w:val="left" w:pos="567"/>
        </w:tabs>
        <w:spacing w:before="240" w:after="120" w:line="360" w:lineRule="auto"/>
        <w:jc w:val="both"/>
        <w:rPr>
          <w:rFonts w:ascii="Trebuchet MS" w:eastAsia="MS Mincho" w:hAnsi="Trebuchet MS" w:cs="Trebuchet MS"/>
          <w:bCs/>
        </w:rPr>
      </w:pPr>
      <w:r w:rsidRPr="005253C6">
        <w:rPr>
          <w:rFonts w:ascii="Trebuchet MS" w:eastAsia="MS Mincho" w:hAnsi="Trebuchet MS" w:cs="Trebuchet MS"/>
          <w:bCs/>
        </w:rPr>
        <w:t xml:space="preserve">Având în vedere aspectele semnalate în secțiunile anterioare ale acestui raport, </w:t>
      </w:r>
      <w:r w:rsidR="00725037" w:rsidRPr="005253C6">
        <w:rPr>
          <w:rFonts w:ascii="Trebuchet MS" w:eastAsia="MS Mincho" w:hAnsi="Trebuchet MS" w:cs="Trebuchet MS"/>
          <w:bCs/>
        </w:rPr>
        <w:t xml:space="preserve">se desprind o serie de concluzii și recomandări, după cum urmează: </w:t>
      </w:r>
    </w:p>
    <w:p w14:paraId="7B1E19B7" w14:textId="77777777" w:rsidR="00BA0738" w:rsidRPr="005253C6" w:rsidRDefault="00BA0738" w:rsidP="00D634A9">
      <w:pPr>
        <w:tabs>
          <w:tab w:val="left" w:pos="567"/>
        </w:tabs>
        <w:spacing w:before="240" w:after="120" w:line="360" w:lineRule="auto"/>
        <w:jc w:val="both"/>
        <w:rPr>
          <w:rFonts w:ascii="Trebuchet MS" w:eastAsia="MS Mincho" w:hAnsi="Trebuchet MS" w:cs="Trebuchet MS"/>
          <w:b/>
          <w:sz w:val="28"/>
          <w:szCs w:val="28"/>
          <w:u w:val="single"/>
        </w:rPr>
      </w:pPr>
      <w:r w:rsidRPr="005253C6">
        <w:rPr>
          <w:rFonts w:ascii="Trebuchet MS" w:eastAsia="MS Mincho" w:hAnsi="Trebuchet MS" w:cs="Trebuchet MS"/>
          <w:b/>
          <w:sz w:val="28"/>
          <w:szCs w:val="28"/>
          <w:u w:val="single"/>
        </w:rPr>
        <w:t>CONCLUZII</w:t>
      </w:r>
    </w:p>
    <w:p w14:paraId="4CCD7CAA" w14:textId="77777777" w:rsidR="00022E55" w:rsidRPr="005253C6" w:rsidRDefault="00C95D77" w:rsidP="00D634A9">
      <w:pPr>
        <w:pStyle w:val="ListParagraph"/>
        <w:numPr>
          <w:ilvl w:val="0"/>
          <w:numId w:val="21"/>
        </w:numPr>
        <w:autoSpaceDE w:val="0"/>
        <w:autoSpaceDN w:val="0"/>
        <w:adjustRightInd w:val="0"/>
        <w:spacing w:before="240" w:after="0" w:line="360" w:lineRule="auto"/>
        <w:ind w:right="-27"/>
        <w:rPr>
          <w:lang w:val="ro-RO" w:eastAsia="ro-RO"/>
        </w:rPr>
      </w:pPr>
      <w:r w:rsidRPr="005253C6">
        <w:rPr>
          <w:b/>
          <w:bCs/>
          <w:lang w:val="ro-RO"/>
        </w:rPr>
        <w:t xml:space="preserve">Gradul de aderare la valorile SNA 2016-2020 a crescut semnificativ față de ciclul strategic anterior, </w:t>
      </w:r>
      <w:r w:rsidRPr="005253C6">
        <w:rPr>
          <w:b/>
          <w:lang w:val="ro-RO" w:eastAsia="ro-RO"/>
        </w:rPr>
        <w:t xml:space="preserve">de la 16,17% la </w:t>
      </w:r>
      <w:r w:rsidR="005347BA" w:rsidRPr="005253C6">
        <w:rPr>
          <w:rFonts w:eastAsia="Calibri" w:cs="Times New Roman"/>
          <w:b/>
          <w:lang w:val="ro-RO"/>
        </w:rPr>
        <w:t>53,28</w:t>
      </w:r>
      <w:r w:rsidRPr="005253C6">
        <w:rPr>
          <w:rFonts w:eastAsia="Calibri" w:cs="Times New Roman"/>
          <w:b/>
          <w:lang w:val="ro-RO"/>
        </w:rPr>
        <w:t>%</w:t>
      </w:r>
      <w:r w:rsidR="00330471" w:rsidRPr="005253C6">
        <w:rPr>
          <w:lang w:val="ro-RO" w:eastAsia="ro-RO"/>
        </w:rPr>
        <w:t>.</w:t>
      </w:r>
      <w:r w:rsidRPr="005253C6">
        <w:rPr>
          <w:b/>
          <w:lang w:val="ro-RO" w:eastAsia="ro-RO"/>
        </w:rPr>
        <w:t xml:space="preserve"> </w:t>
      </w:r>
    </w:p>
    <w:p w14:paraId="023450EA" w14:textId="77777777" w:rsidR="00022E55" w:rsidRPr="005253C6" w:rsidRDefault="00C95D77" w:rsidP="00D634A9">
      <w:pPr>
        <w:pStyle w:val="ListParagraph"/>
        <w:numPr>
          <w:ilvl w:val="0"/>
          <w:numId w:val="21"/>
        </w:numPr>
        <w:autoSpaceDE w:val="0"/>
        <w:autoSpaceDN w:val="0"/>
        <w:adjustRightInd w:val="0"/>
        <w:spacing w:before="240" w:after="0" w:line="360" w:lineRule="auto"/>
        <w:ind w:right="-27"/>
        <w:rPr>
          <w:bCs/>
          <w:lang w:val="ro-RO"/>
        </w:rPr>
      </w:pPr>
      <w:r w:rsidRPr="005253C6">
        <w:rPr>
          <w:b/>
          <w:bCs/>
          <w:lang w:val="ro-RO"/>
        </w:rPr>
        <w:t>Rata de raportare crește semnificativ, în funcție de tipul de UAT, de la comune la consilii județene</w:t>
      </w:r>
      <w:r w:rsidRPr="005253C6">
        <w:rPr>
          <w:bCs/>
          <w:lang w:val="ro-RO"/>
        </w:rPr>
        <w:t>; această concluzie a fost consemnată atât în M1</w:t>
      </w:r>
      <w:r w:rsidR="00022E55" w:rsidRPr="005253C6">
        <w:rPr>
          <w:bCs/>
          <w:lang w:val="ro-RO"/>
        </w:rPr>
        <w:t xml:space="preserve">, </w:t>
      </w:r>
      <w:r w:rsidRPr="005253C6">
        <w:rPr>
          <w:bCs/>
          <w:lang w:val="ro-RO"/>
        </w:rPr>
        <w:t>M2</w:t>
      </w:r>
      <w:r w:rsidR="00725037" w:rsidRPr="005253C6">
        <w:rPr>
          <w:bCs/>
          <w:lang w:val="ro-RO"/>
        </w:rPr>
        <w:t xml:space="preserve">, </w:t>
      </w:r>
      <w:r w:rsidR="00022E55" w:rsidRPr="005253C6">
        <w:rPr>
          <w:bCs/>
          <w:lang w:val="ro-RO"/>
        </w:rPr>
        <w:t>M3</w:t>
      </w:r>
      <w:r w:rsidR="00725037" w:rsidRPr="005253C6">
        <w:rPr>
          <w:bCs/>
          <w:lang w:val="ro-RO"/>
        </w:rPr>
        <w:t>, M4</w:t>
      </w:r>
      <w:r w:rsidRPr="005253C6">
        <w:rPr>
          <w:bCs/>
          <w:lang w:val="ro-RO"/>
        </w:rPr>
        <w:t xml:space="preserve"> aferent SNA 2016-2020, cât și în R3 și R4 aferente SNA 2012-2015. </w:t>
      </w:r>
    </w:p>
    <w:p w14:paraId="2C10DB9A" w14:textId="77777777" w:rsidR="00BA0738" w:rsidRPr="005253C6" w:rsidRDefault="00BA0738" w:rsidP="00D634A9">
      <w:pPr>
        <w:pStyle w:val="ListParagraph"/>
        <w:numPr>
          <w:ilvl w:val="0"/>
          <w:numId w:val="21"/>
        </w:numPr>
        <w:tabs>
          <w:tab w:val="left" w:pos="567"/>
        </w:tabs>
        <w:spacing w:before="240" w:line="360" w:lineRule="auto"/>
        <w:rPr>
          <w:b/>
          <w:lang w:val="ro-RO"/>
        </w:rPr>
      </w:pPr>
      <w:r w:rsidRPr="005253C6">
        <w:rPr>
          <w:lang w:val="ro-RO"/>
        </w:rPr>
        <w:t xml:space="preserve"> În ceea ce privește implementarea măsurilor preventive anticorupție, de transparență instituțională și decizională și de bună guvernare, se constată, ca și în anii anteriori, faptul că</w:t>
      </w:r>
      <w:r w:rsidRPr="005253C6">
        <w:rPr>
          <w:b/>
          <w:lang w:val="ro-RO"/>
        </w:rPr>
        <w:t xml:space="preserve"> </w:t>
      </w:r>
      <w:r w:rsidRPr="005253C6">
        <w:rPr>
          <w:b/>
          <w:u w:val="single"/>
          <w:lang w:val="ro-RO"/>
        </w:rPr>
        <w:t>nu există o cultură a autopromovării, un interes pentru mediatizarea și popularizarea, pe toate canalele de comunicare posibile, a acelor aspecte pozitive din propria activitate, ce pot constitui atât soluții binevenite pentru alte administrații, dar și vectori pentru îmbunătățirea percepției cetățenilor cu privire la activitatea administrației locale</w:t>
      </w:r>
      <w:r w:rsidRPr="005253C6">
        <w:rPr>
          <w:b/>
          <w:lang w:val="ro-RO"/>
        </w:rPr>
        <w:t>.</w:t>
      </w:r>
    </w:p>
    <w:p w14:paraId="1DC57E70" w14:textId="5CF51EB5" w:rsidR="00BA0738" w:rsidRPr="005253C6" w:rsidRDefault="00BA0738" w:rsidP="00D634A9">
      <w:pPr>
        <w:pStyle w:val="ListParagraph"/>
        <w:numPr>
          <w:ilvl w:val="0"/>
          <w:numId w:val="21"/>
        </w:numPr>
        <w:spacing w:before="240" w:after="0" w:line="360" w:lineRule="auto"/>
        <w:rPr>
          <w:b/>
          <w:lang w:val="ro-RO"/>
        </w:rPr>
      </w:pPr>
      <w:r w:rsidRPr="005253C6">
        <w:rPr>
          <w:bCs/>
          <w:lang w:val="ro-RO"/>
        </w:rPr>
        <w:t xml:space="preserve">În urma interacțiunii directe (vizite la sediul instituției) dintre reprezentanții </w:t>
      </w:r>
      <w:r w:rsidR="0079326C" w:rsidRPr="005253C6">
        <w:rPr>
          <w:bCs/>
          <w:lang w:val="ro-RO"/>
        </w:rPr>
        <w:t>MDLPA</w:t>
      </w:r>
      <w:r w:rsidRPr="005253C6">
        <w:rPr>
          <w:bCs/>
          <w:lang w:val="ro-RO"/>
        </w:rPr>
        <w:t xml:space="preserve"> și angajații de la nivelul UAT-urilor beneficiare, s-a constat faptul că, </w:t>
      </w:r>
      <w:r w:rsidRPr="005253C6">
        <w:rPr>
          <w:b/>
          <w:bCs/>
          <w:lang w:val="ro-RO"/>
        </w:rPr>
        <w:t xml:space="preserve">deși acest tip de comunicare implică costuri ridicate, resurse umane și mult timp alocat, prezintă </w:t>
      </w:r>
      <w:r w:rsidRPr="005253C6">
        <w:rPr>
          <w:b/>
          <w:bCs/>
          <w:lang w:val="ro-RO"/>
        </w:rPr>
        <w:lastRenderedPageBreak/>
        <w:t xml:space="preserve">următoarele avantajele: </w:t>
      </w:r>
      <w:r w:rsidRPr="005253C6">
        <w:rPr>
          <w:b/>
          <w:lang w:val="ro-RO"/>
        </w:rPr>
        <w:t>credibilitatea (pentru ca indivizii sunt față în față), eficiența (documentele elaborate ulterior nu au necesitat revizuiri repetate) și încurajarea participării (în cadrul discuțiilor responsabilii au arătat deschidere relatând diverse aspecte din activitatea de zi cu zi, implicit diverse instrumente elaborate).</w:t>
      </w:r>
    </w:p>
    <w:p w14:paraId="3C9050DA" w14:textId="77777777" w:rsidR="00BA0738" w:rsidRPr="005253C6" w:rsidRDefault="00BA0738" w:rsidP="00D634A9">
      <w:pPr>
        <w:pStyle w:val="ListParagraph"/>
        <w:numPr>
          <w:ilvl w:val="0"/>
          <w:numId w:val="21"/>
        </w:numPr>
        <w:autoSpaceDE w:val="0"/>
        <w:autoSpaceDN w:val="0"/>
        <w:adjustRightInd w:val="0"/>
        <w:spacing w:before="240" w:after="0" w:line="360" w:lineRule="auto"/>
        <w:ind w:right="-27"/>
        <w:rPr>
          <w:bCs/>
          <w:lang w:val="ro-RO"/>
        </w:rPr>
      </w:pPr>
      <w:r w:rsidRPr="005253C6">
        <w:rPr>
          <w:b/>
          <w:lang w:val="ro-RO"/>
        </w:rPr>
        <w:t>Abordarea formală a problematicii SNA, pe de o parte, și informarea / instruirea precară în domeniu a personalului din administrația publică locală</w:t>
      </w:r>
      <w:r w:rsidRPr="005253C6">
        <w:rPr>
          <w:bCs/>
          <w:lang w:val="ro-RO"/>
        </w:rPr>
        <w:t>, pe de altă parte, rămân în continuare deficiențe de abordat în procesul de prevenire a corupției la nivel local. Astfel, este de subliniat faptul că, în ciuda dificultăților întâmpinate</w:t>
      </w:r>
      <w:r w:rsidRPr="005253C6">
        <w:rPr>
          <w:b/>
          <w:lang w:val="ro-RO"/>
        </w:rPr>
        <w:t>, s-a constatat pe parcursul ciclului strategic 2016 – 2020 o deschidere a reprezentanților administrației publice locale în ceea ce privește adoptarea unor măsuri care să contribuie, pe de o parte la implementarea SNA, iar pe de altă parte, la creșterea încrederii cetățenilor</w:t>
      </w:r>
      <w:r w:rsidRPr="005253C6">
        <w:rPr>
          <w:bCs/>
          <w:lang w:val="ro-RO"/>
        </w:rPr>
        <w:t>.</w:t>
      </w:r>
    </w:p>
    <w:p w14:paraId="1BB3C421" w14:textId="77777777" w:rsidR="005A4343" w:rsidRDefault="005A4343" w:rsidP="00D634A9">
      <w:pPr>
        <w:autoSpaceDE w:val="0"/>
        <w:autoSpaceDN w:val="0"/>
        <w:adjustRightInd w:val="0"/>
        <w:spacing w:before="240" w:after="0" w:line="360" w:lineRule="auto"/>
        <w:ind w:right="-27"/>
        <w:rPr>
          <w:rFonts w:ascii="Trebuchet MS" w:hAnsi="Trebuchet MS"/>
          <w:b/>
          <w:sz w:val="28"/>
          <w:szCs w:val="28"/>
          <w:u w:val="single"/>
        </w:rPr>
      </w:pPr>
    </w:p>
    <w:p w14:paraId="077A7D96" w14:textId="4166B17C" w:rsidR="00025C4A" w:rsidRPr="005253C6" w:rsidRDefault="00025C4A" w:rsidP="00D634A9">
      <w:pPr>
        <w:autoSpaceDE w:val="0"/>
        <w:autoSpaceDN w:val="0"/>
        <w:adjustRightInd w:val="0"/>
        <w:spacing w:before="240" w:after="0" w:line="360" w:lineRule="auto"/>
        <w:ind w:right="-27"/>
        <w:rPr>
          <w:rFonts w:ascii="Trebuchet MS" w:hAnsi="Trebuchet MS"/>
          <w:b/>
          <w:sz w:val="28"/>
          <w:szCs w:val="28"/>
          <w:u w:val="single"/>
        </w:rPr>
      </w:pPr>
      <w:r w:rsidRPr="005253C6">
        <w:rPr>
          <w:rFonts w:ascii="Trebuchet MS" w:hAnsi="Trebuchet MS"/>
          <w:b/>
          <w:sz w:val="28"/>
          <w:szCs w:val="28"/>
          <w:u w:val="single"/>
        </w:rPr>
        <w:t>RECOMANDĂRI</w:t>
      </w:r>
    </w:p>
    <w:p w14:paraId="3FBABE2A" w14:textId="77777777" w:rsidR="00725037" w:rsidRPr="005253C6" w:rsidRDefault="00025C4A" w:rsidP="00D634A9">
      <w:pPr>
        <w:spacing w:after="120" w:line="360" w:lineRule="auto"/>
        <w:jc w:val="both"/>
        <w:rPr>
          <w:rFonts w:ascii="Trebuchet MS" w:eastAsia="MS Mincho" w:hAnsi="Trebuchet MS" w:cs="Trebuchet MS"/>
        </w:rPr>
      </w:pPr>
      <w:r w:rsidRPr="005253C6">
        <w:rPr>
          <w:rFonts w:ascii="Trebuchet MS" w:eastAsia="MS Mincho" w:hAnsi="Trebuchet MS" w:cs="Trebuchet MS"/>
        </w:rPr>
        <w:t>A</w:t>
      </w:r>
      <w:r w:rsidR="00725037" w:rsidRPr="005253C6">
        <w:rPr>
          <w:rFonts w:ascii="Trebuchet MS" w:eastAsia="MS Mincho" w:hAnsi="Trebuchet MS" w:cs="Trebuchet MS"/>
        </w:rPr>
        <w:t xml:space="preserve">preciem că este necesară </w:t>
      </w:r>
      <w:r w:rsidR="00725037" w:rsidRPr="005253C6">
        <w:rPr>
          <w:rFonts w:ascii="Trebuchet MS" w:eastAsia="MS Mincho" w:hAnsi="Trebuchet MS" w:cs="Trebuchet MS"/>
          <w:b/>
          <w:bCs/>
        </w:rPr>
        <w:t>continuarea eforturilor depuse</w:t>
      </w:r>
      <w:r w:rsidR="00725037" w:rsidRPr="005253C6">
        <w:rPr>
          <w:rFonts w:ascii="Trebuchet MS" w:eastAsia="MS Mincho" w:hAnsi="Trebuchet MS" w:cs="Trebuchet MS"/>
        </w:rPr>
        <w:t xml:space="preserve"> de către reprezentanții Ministerului Dezvoltării</w:t>
      </w:r>
      <w:r w:rsidRPr="005253C6">
        <w:rPr>
          <w:rFonts w:ascii="Trebuchet MS" w:eastAsia="MS Mincho" w:hAnsi="Trebuchet MS" w:cs="Trebuchet MS"/>
        </w:rPr>
        <w:t xml:space="preserve">, Lucrărilor Publice </w:t>
      </w:r>
      <w:r w:rsidR="00725037" w:rsidRPr="005253C6">
        <w:rPr>
          <w:rFonts w:ascii="Trebuchet MS" w:eastAsia="MS Mincho" w:hAnsi="Trebuchet MS" w:cs="Trebuchet MS"/>
        </w:rPr>
        <w:t>și Administrației</w:t>
      </w:r>
      <w:r w:rsidRPr="005253C6">
        <w:rPr>
          <w:rFonts w:ascii="Trebuchet MS" w:eastAsia="MS Mincho" w:hAnsi="Trebuchet MS" w:cs="Trebuchet MS"/>
        </w:rPr>
        <w:t xml:space="preserve">, </w:t>
      </w:r>
      <w:r w:rsidR="00725037" w:rsidRPr="005253C6">
        <w:rPr>
          <w:rFonts w:ascii="Trebuchet MS" w:eastAsia="MS Mincho" w:hAnsi="Trebuchet MS" w:cs="Trebuchet MS"/>
        </w:rPr>
        <w:t>în colaborare cu cei ai Ministerului Justiției</w:t>
      </w:r>
      <w:r w:rsidRPr="005253C6">
        <w:rPr>
          <w:rFonts w:ascii="Trebuchet MS" w:eastAsia="MS Mincho" w:hAnsi="Trebuchet MS" w:cs="Trebuchet MS"/>
        </w:rPr>
        <w:t xml:space="preserve">, </w:t>
      </w:r>
      <w:r w:rsidR="00725037" w:rsidRPr="005253C6">
        <w:rPr>
          <w:rFonts w:ascii="Trebuchet MS" w:eastAsia="MS Mincho" w:hAnsi="Trebuchet MS" w:cs="Trebuchet MS"/>
        </w:rPr>
        <w:t>în vederea promovării măsurilor preventive anticorupție și sprijinirii autorităților administrației publice locale în procesul de punere a lor în aplicare.</w:t>
      </w:r>
    </w:p>
    <w:p w14:paraId="7A1E1D4F" w14:textId="77777777" w:rsidR="00725037" w:rsidRPr="005253C6" w:rsidRDefault="00025C4A" w:rsidP="00D634A9">
      <w:pPr>
        <w:spacing w:after="120" w:line="360" w:lineRule="auto"/>
        <w:jc w:val="both"/>
        <w:rPr>
          <w:rFonts w:ascii="Trebuchet MS" w:eastAsia="MS Mincho" w:hAnsi="Trebuchet MS" w:cs="Trebuchet MS"/>
          <w:b/>
          <w:bCs/>
        </w:rPr>
      </w:pPr>
      <w:r w:rsidRPr="005253C6">
        <w:rPr>
          <w:rFonts w:ascii="Trebuchet MS" w:eastAsia="MS Mincho" w:hAnsi="Trebuchet MS" w:cs="Trebuchet MS"/>
          <w:b/>
          <w:bCs/>
        </w:rPr>
        <w:t xml:space="preserve">De asemenea, </w:t>
      </w:r>
      <w:r w:rsidR="002D19BA" w:rsidRPr="005253C6">
        <w:rPr>
          <w:rFonts w:ascii="Trebuchet MS" w:eastAsia="MS Mincho" w:hAnsi="Trebuchet MS" w:cs="Trebuchet MS"/>
          <w:b/>
          <w:bCs/>
        </w:rPr>
        <w:t xml:space="preserve">pe baza experienței acumulate în ciclul strategic 2016 – 2020 recomandăm ca următoarea Strategie Națională Anticorupție să aibă în vedere:  </w:t>
      </w:r>
    </w:p>
    <w:p w14:paraId="70575303" w14:textId="77777777" w:rsidR="003358C8" w:rsidRPr="005253C6" w:rsidRDefault="003358C8" w:rsidP="00D634A9">
      <w:pPr>
        <w:pStyle w:val="ListParagraph"/>
        <w:numPr>
          <w:ilvl w:val="0"/>
          <w:numId w:val="18"/>
        </w:numPr>
        <w:spacing w:after="200" w:line="360" w:lineRule="auto"/>
        <w:contextualSpacing/>
        <w:rPr>
          <w:lang w:val="ro-RO"/>
        </w:rPr>
      </w:pPr>
      <w:r w:rsidRPr="005253C6">
        <w:rPr>
          <w:lang w:val="ro-RO"/>
        </w:rPr>
        <w:t xml:space="preserve">Consolidarea anumitor rezultate pozitive care sunt deja vizibile. Unul dintre principalele puncte forte îl reprezintă </w:t>
      </w:r>
      <w:r w:rsidRPr="005253C6">
        <w:rPr>
          <w:b/>
          <w:bCs/>
          <w:lang w:val="ro-RO"/>
        </w:rPr>
        <w:t>misiunile de evaluare tematică</w:t>
      </w:r>
      <w:r w:rsidRPr="005253C6">
        <w:rPr>
          <w:lang w:val="ro-RO"/>
        </w:rPr>
        <w:t>, derulate la nivelul unităților administrativ teritoriale</w:t>
      </w:r>
      <w:r w:rsidRPr="005253C6">
        <w:rPr>
          <w:b/>
          <w:bCs/>
          <w:lang w:val="ro-RO"/>
        </w:rPr>
        <w:t xml:space="preserve">. Ca urmare aderulării celor 90 de astfel de misiuni au fost identificate bune practici şi proiecte concrete, măsurabile, verificabile care pot fi replicate și la nivelul altor </w:t>
      </w:r>
      <w:r w:rsidR="0020159A" w:rsidRPr="005253C6">
        <w:rPr>
          <w:b/>
          <w:bCs/>
          <w:lang w:val="ro-RO"/>
        </w:rPr>
        <w:t>UAT</w:t>
      </w:r>
      <w:r w:rsidRPr="005253C6">
        <w:rPr>
          <w:b/>
          <w:bCs/>
          <w:lang w:val="ro-RO"/>
        </w:rPr>
        <w:t>-uri</w:t>
      </w:r>
      <w:r w:rsidRPr="005253C6">
        <w:rPr>
          <w:lang w:val="ro-RO"/>
        </w:rPr>
        <w:t>.</w:t>
      </w:r>
    </w:p>
    <w:p w14:paraId="611888E8" w14:textId="77777777" w:rsidR="003358C8" w:rsidRPr="005253C6" w:rsidRDefault="003358C8" w:rsidP="00D634A9">
      <w:pPr>
        <w:pStyle w:val="ListParagraph"/>
        <w:spacing w:line="360" w:lineRule="auto"/>
        <w:rPr>
          <w:color w:val="002060"/>
          <w:lang w:val="ro-RO"/>
        </w:rPr>
      </w:pPr>
    </w:p>
    <w:p w14:paraId="05491F00" w14:textId="77777777" w:rsidR="002D19BA" w:rsidRPr="005253C6" w:rsidRDefault="003358C8" w:rsidP="00D634A9">
      <w:pPr>
        <w:pStyle w:val="ListParagraph"/>
        <w:numPr>
          <w:ilvl w:val="0"/>
          <w:numId w:val="18"/>
        </w:numPr>
        <w:spacing w:after="200" w:line="360" w:lineRule="auto"/>
        <w:contextualSpacing/>
        <w:rPr>
          <w:lang w:val="ro-RO"/>
        </w:rPr>
      </w:pPr>
      <w:r w:rsidRPr="005253C6">
        <w:rPr>
          <w:lang w:val="ro-RO"/>
        </w:rPr>
        <w:t xml:space="preserve">Continuarea acțiunilor care au avut rezultate bune și care pot constitui în continuare un reper în demersurile de consolidare a integrității în administrația publică locală. Astfel, </w:t>
      </w:r>
      <w:r w:rsidRPr="005253C6">
        <w:rPr>
          <w:b/>
          <w:bCs/>
          <w:lang w:val="ro-RO"/>
        </w:rPr>
        <w:t>competiția „Rețeaua campionilor în domeniul integrității“</w:t>
      </w:r>
      <w:r w:rsidRPr="005253C6">
        <w:rPr>
          <w:lang w:val="ro-RO"/>
        </w:rPr>
        <w:t xml:space="preserve"> </w:t>
      </w:r>
      <w:r w:rsidRPr="005253C6">
        <w:rPr>
          <w:b/>
          <w:bCs/>
          <w:lang w:val="ro-RO"/>
        </w:rPr>
        <w:t>s-a dovedit a fi o inițiativă de un real succes, precum și o pârghie importantă în evoluţia demersului constant al ministerului de a identifica şi promova inovaţia şi calitatea la nivelul administraţiei publice locale.</w:t>
      </w:r>
      <w:r w:rsidRPr="005253C6">
        <w:rPr>
          <w:lang w:val="ro-RO"/>
        </w:rPr>
        <w:t xml:space="preserve">  De asemenea, </w:t>
      </w:r>
      <w:r w:rsidRPr="005253C6">
        <w:rPr>
          <w:b/>
          <w:bCs/>
          <w:lang w:val="ro-RO"/>
        </w:rPr>
        <w:t xml:space="preserve">elaborarea anuală a indexului integrității în administrația publică locală </w:t>
      </w:r>
      <w:r w:rsidRPr="005253C6">
        <w:rPr>
          <w:lang w:val="ro-RO"/>
        </w:rPr>
        <w:t>poate constitui un barometru real, pe baza căruia să se construiască politicile în domeniu.</w:t>
      </w:r>
    </w:p>
    <w:p w14:paraId="6136F9FF" w14:textId="77777777" w:rsidR="002D19BA" w:rsidRPr="005253C6" w:rsidRDefault="002D19BA" w:rsidP="00D634A9">
      <w:pPr>
        <w:pStyle w:val="ListParagraph"/>
        <w:spacing w:line="360" w:lineRule="auto"/>
        <w:rPr>
          <w:b/>
          <w:bCs/>
          <w:lang w:val="ro-RO"/>
        </w:rPr>
      </w:pPr>
    </w:p>
    <w:p w14:paraId="152191EB" w14:textId="77777777" w:rsidR="003358C8" w:rsidRPr="005253C6" w:rsidRDefault="003358C8" w:rsidP="00D634A9">
      <w:pPr>
        <w:pStyle w:val="ListParagraph"/>
        <w:numPr>
          <w:ilvl w:val="0"/>
          <w:numId w:val="18"/>
        </w:numPr>
        <w:spacing w:after="200" w:line="360" w:lineRule="auto"/>
        <w:contextualSpacing/>
        <w:rPr>
          <w:lang w:val="ro-RO"/>
        </w:rPr>
      </w:pPr>
      <w:r w:rsidRPr="005253C6">
        <w:rPr>
          <w:b/>
          <w:bCs/>
          <w:lang w:val="ro-RO"/>
        </w:rPr>
        <w:lastRenderedPageBreak/>
        <w:t>Simplificarea demersurilor solicitate autorităților administrației publice locale în activitatea de punere în aplicare a măsurilor preventive</w:t>
      </w:r>
      <w:r w:rsidRPr="005253C6">
        <w:rPr>
          <w:lang w:val="ro-RO"/>
        </w:rPr>
        <w:t>, în sensul eliminării obligativității de elaborare de planuri strategice proprii, a transmiterii anuale atât a unui raport narativ cât și a rapoartelor privind situația incidentelor de integritate și situația indicatorilor de prevenire a corupției.</w:t>
      </w:r>
    </w:p>
    <w:p w14:paraId="4F2628A4" w14:textId="7BF30CE8" w:rsidR="007553FD" w:rsidRPr="005253C6" w:rsidRDefault="003358C8" w:rsidP="00D634A9">
      <w:pPr>
        <w:pStyle w:val="ListParagraph"/>
        <w:spacing w:after="200" w:line="360" w:lineRule="auto"/>
        <w:contextualSpacing/>
        <w:rPr>
          <w:lang w:val="ro-RO"/>
        </w:rPr>
      </w:pPr>
      <w:r w:rsidRPr="005253C6">
        <w:rPr>
          <w:lang w:val="ro-RO"/>
        </w:rPr>
        <w:t xml:space="preserve">Identificarea de noi </w:t>
      </w:r>
      <w:r w:rsidRPr="005253C6">
        <w:rPr>
          <w:b/>
          <w:bCs/>
          <w:lang w:val="ro-RO"/>
        </w:rPr>
        <w:t>modalități de conștientizare a reprezentanților autorităților administrației publice locale de faptul că trebuie să se renunțe la formalismul excesiv</w:t>
      </w:r>
      <w:r w:rsidRPr="005253C6">
        <w:rPr>
          <w:lang w:val="ro-RO"/>
        </w:rPr>
        <w:t xml:space="preserve"> în abordarea demersurilor menite să consolideze integritatea (ex. stabilirea de criterii de calificare/îndeplinire a conformității administrative la momentul solicitării de finanțări nerambursabile din fonduri publice)</w:t>
      </w:r>
    </w:p>
    <w:p w14:paraId="05F2048E" w14:textId="77777777" w:rsidR="003358C8" w:rsidRPr="005253C6" w:rsidRDefault="003358C8" w:rsidP="00D634A9">
      <w:pPr>
        <w:pStyle w:val="ListParagraph"/>
        <w:numPr>
          <w:ilvl w:val="0"/>
          <w:numId w:val="18"/>
        </w:numPr>
        <w:spacing w:after="200" w:line="360" w:lineRule="auto"/>
        <w:contextualSpacing/>
        <w:rPr>
          <w:lang w:val="ro-RO"/>
        </w:rPr>
      </w:pPr>
      <w:r w:rsidRPr="005253C6">
        <w:rPr>
          <w:lang w:val="ro-RO"/>
        </w:rPr>
        <w:t xml:space="preserve">Canalizarea acțiunilor preventive pe </w:t>
      </w:r>
      <w:r w:rsidRPr="005253C6">
        <w:rPr>
          <w:b/>
          <w:bCs/>
          <w:lang w:val="ro-RO"/>
        </w:rPr>
        <w:t>consolidarea demersurilor deja întreprinse în scopul</w:t>
      </w:r>
      <w:r w:rsidRPr="005253C6">
        <w:rPr>
          <w:lang w:val="ro-RO"/>
        </w:rPr>
        <w:t xml:space="preserve">: </w:t>
      </w:r>
    </w:p>
    <w:p w14:paraId="5862CACC" w14:textId="77777777" w:rsidR="003358C8" w:rsidRPr="005253C6" w:rsidRDefault="003358C8" w:rsidP="00D634A9">
      <w:pPr>
        <w:pStyle w:val="ListParagraph"/>
        <w:numPr>
          <w:ilvl w:val="1"/>
          <w:numId w:val="18"/>
        </w:numPr>
        <w:spacing w:after="200" w:line="360" w:lineRule="auto"/>
        <w:contextualSpacing/>
        <w:rPr>
          <w:lang w:val="ro-RO"/>
        </w:rPr>
      </w:pPr>
      <w:r w:rsidRPr="005253C6">
        <w:rPr>
          <w:b/>
          <w:bCs/>
          <w:lang w:val="ro-RO"/>
        </w:rPr>
        <w:t>prevenirea situațiilor de conflicte de interese și identificarea de modalități de gestionare în cazul apariției unor astfel de situații</w:t>
      </w:r>
      <w:r w:rsidRPr="005253C6">
        <w:rPr>
          <w:lang w:val="ro-RO"/>
        </w:rPr>
        <w:t xml:space="preserve"> (inclusiv dispoziții privind pantouflage-ul); </w:t>
      </w:r>
    </w:p>
    <w:p w14:paraId="610AE7A6" w14:textId="77777777" w:rsidR="003358C8" w:rsidRPr="005253C6" w:rsidRDefault="003358C8" w:rsidP="00D634A9">
      <w:pPr>
        <w:pStyle w:val="ListParagraph"/>
        <w:numPr>
          <w:ilvl w:val="1"/>
          <w:numId w:val="18"/>
        </w:numPr>
        <w:spacing w:after="200" w:line="360" w:lineRule="auto"/>
        <w:contextualSpacing/>
        <w:rPr>
          <w:lang w:val="ro-RO"/>
        </w:rPr>
      </w:pPr>
      <w:r w:rsidRPr="005253C6">
        <w:rPr>
          <w:b/>
          <w:bCs/>
          <w:lang w:val="ro-RO"/>
        </w:rPr>
        <w:t>evitarea și gestionarea unor situații de încălcare a regimului incompatibilităților</w:t>
      </w:r>
      <w:r w:rsidRPr="005253C6">
        <w:rPr>
          <w:lang w:val="ro-RO"/>
        </w:rPr>
        <w:t xml:space="preserve">; </w:t>
      </w:r>
    </w:p>
    <w:p w14:paraId="7A65A896" w14:textId="77777777" w:rsidR="003358C8" w:rsidRPr="005253C6" w:rsidRDefault="003358C8" w:rsidP="00D634A9">
      <w:pPr>
        <w:pStyle w:val="ListParagraph"/>
        <w:numPr>
          <w:ilvl w:val="1"/>
          <w:numId w:val="18"/>
        </w:numPr>
        <w:spacing w:after="200" w:line="360" w:lineRule="auto"/>
        <w:contextualSpacing/>
        <w:rPr>
          <w:lang w:val="ro-RO"/>
        </w:rPr>
      </w:pPr>
      <w:r w:rsidRPr="005253C6">
        <w:rPr>
          <w:b/>
          <w:bCs/>
          <w:lang w:val="ro-RO"/>
        </w:rPr>
        <w:t>problematica avertizorilor în interes public</w:t>
      </w:r>
      <w:r w:rsidRPr="005253C6">
        <w:rPr>
          <w:lang w:val="ro-RO"/>
        </w:rPr>
        <w:t xml:space="preserve">, care să aibă în vedere protecția avertizorului, canalele de raportare a acestor avertizări, respectiv modul și structura împuternicite cu soluționarea celor semnalate; </w:t>
      </w:r>
    </w:p>
    <w:p w14:paraId="2901882A" w14:textId="77777777" w:rsidR="003358C8" w:rsidRPr="005253C6" w:rsidRDefault="003358C8" w:rsidP="00D634A9">
      <w:pPr>
        <w:pStyle w:val="ListParagraph"/>
        <w:numPr>
          <w:ilvl w:val="1"/>
          <w:numId w:val="18"/>
        </w:numPr>
        <w:spacing w:after="200" w:line="360" w:lineRule="auto"/>
        <w:contextualSpacing/>
        <w:rPr>
          <w:lang w:val="ro-RO"/>
        </w:rPr>
      </w:pPr>
      <w:r w:rsidRPr="005253C6">
        <w:rPr>
          <w:b/>
          <w:bCs/>
          <w:lang w:val="ro-RO"/>
        </w:rPr>
        <w:t>măsuri referitoare la bunurile primite cu titlu gratuit</w:t>
      </w:r>
      <w:r w:rsidRPr="005253C6">
        <w:rPr>
          <w:lang w:val="ro-RO"/>
        </w:rPr>
        <w:t xml:space="preserve"> cu prilejul unor acțiuni de protocol în exercitare mandatului sau a funcției.</w:t>
      </w:r>
    </w:p>
    <w:p w14:paraId="3AD18EE5" w14:textId="77777777" w:rsidR="003358C8" w:rsidRPr="005253C6" w:rsidRDefault="003358C8" w:rsidP="00D634A9">
      <w:pPr>
        <w:pStyle w:val="ListParagraph"/>
        <w:spacing w:after="200" w:line="360" w:lineRule="auto"/>
        <w:ind w:left="1440"/>
        <w:contextualSpacing/>
        <w:rPr>
          <w:lang w:val="ro-RO"/>
        </w:rPr>
      </w:pPr>
    </w:p>
    <w:p w14:paraId="1463C6A7" w14:textId="77777777" w:rsidR="003358C8" w:rsidRPr="005253C6" w:rsidRDefault="003358C8" w:rsidP="00D634A9">
      <w:pPr>
        <w:pStyle w:val="ListParagraph"/>
        <w:numPr>
          <w:ilvl w:val="0"/>
          <w:numId w:val="18"/>
        </w:numPr>
        <w:spacing w:after="200" w:line="360" w:lineRule="auto"/>
        <w:contextualSpacing/>
        <w:rPr>
          <w:color w:val="002060"/>
          <w:lang w:val="ro-RO"/>
        </w:rPr>
      </w:pPr>
      <w:r w:rsidRPr="005253C6">
        <w:rPr>
          <w:lang w:val="ro-RO"/>
        </w:rPr>
        <w:t xml:space="preserve">Acțiuni care să contribuie la </w:t>
      </w:r>
      <w:r w:rsidRPr="005253C6">
        <w:rPr>
          <w:b/>
          <w:bCs/>
          <w:lang w:val="ro-RO"/>
        </w:rPr>
        <w:t>transparența instituțiilor publice, uniformizarea publicării informațiilor de interes public</w:t>
      </w:r>
      <w:r w:rsidRPr="005253C6">
        <w:rPr>
          <w:lang w:val="ro-RO"/>
        </w:rPr>
        <w:t xml:space="preserve"> (inclusiv elaborarea și actualizarea permanentă, pe pagina de internet a instituției, a unei liste de întrebări și răspunsuri frecvente, pe teme de larg interes public); </w:t>
      </w:r>
    </w:p>
    <w:p w14:paraId="52C8B7E1" w14:textId="77777777" w:rsidR="003358C8" w:rsidRPr="005253C6" w:rsidRDefault="003358C8" w:rsidP="00D634A9">
      <w:pPr>
        <w:pStyle w:val="ListParagraph"/>
        <w:spacing w:after="200" w:line="360" w:lineRule="auto"/>
        <w:contextualSpacing/>
        <w:rPr>
          <w:color w:val="002060"/>
          <w:lang w:val="ro-RO"/>
        </w:rPr>
      </w:pPr>
    </w:p>
    <w:p w14:paraId="794309F4" w14:textId="77777777" w:rsidR="003358C8" w:rsidRPr="005253C6" w:rsidRDefault="003358C8" w:rsidP="00D634A9">
      <w:pPr>
        <w:pStyle w:val="ListParagraph"/>
        <w:numPr>
          <w:ilvl w:val="0"/>
          <w:numId w:val="18"/>
        </w:numPr>
        <w:spacing w:after="200" w:line="360" w:lineRule="auto"/>
        <w:contextualSpacing/>
        <w:rPr>
          <w:color w:val="002060"/>
          <w:lang w:val="ro-RO"/>
        </w:rPr>
      </w:pPr>
      <w:r w:rsidRPr="005253C6">
        <w:rPr>
          <w:lang w:val="ro-RO"/>
        </w:rPr>
        <w:t xml:space="preserve">Clarificarea/conștientizarea funcționarilor cu privire la obligativitatea punerii la dispoziția cetățenilor a informațiilor de interes public, inclusiv  </w:t>
      </w:r>
      <w:r w:rsidRPr="005253C6">
        <w:rPr>
          <w:b/>
          <w:bCs/>
          <w:lang w:val="ro-RO"/>
        </w:rPr>
        <w:t>publicarea, în format deschis, a informațiilor/documentelor, astfel încât acestea să poată fi utilizate în mod liber, reutilizate</w:t>
      </w:r>
      <w:r w:rsidRPr="005253C6">
        <w:rPr>
          <w:lang w:val="ro-RO"/>
        </w:rPr>
        <w:t xml:space="preserve"> și redistribuite de către oricine, în conformitate cu prevederile Legii nr. 109/2007.</w:t>
      </w:r>
      <w:r w:rsidRPr="005253C6">
        <w:rPr>
          <w:color w:val="002060"/>
          <w:lang w:val="ro-RO"/>
        </w:rPr>
        <w:t xml:space="preserve"> </w:t>
      </w:r>
    </w:p>
    <w:p w14:paraId="1BE1BFF7" w14:textId="77777777" w:rsidR="003358C8" w:rsidRPr="005253C6" w:rsidRDefault="003358C8" w:rsidP="00D634A9">
      <w:pPr>
        <w:pStyle w:val="ListParagraph"/>
        <w:spacing w:line="360" w:lineRule="auto"/>
        <w:rPr>
          <w:color w:val="002060"/>
          <w:lang w:val="ro-RO"/>
        </w:rPr>
      </w:pPr>
    </w:p>
    <w:p w14:paraId="3E8E36FB" w14:textId="311A0DE4" w:rsidR="00C95D77" w:rsidRPr="005253C6" w:rsidRDefault="00C95D77" w:rsidP="00D634A9">
      <w:pPr>
        <w:spacing w:line="360" w:lineRule="auto"/>
      </w:pPr>
    </w:p>
    <w:sectPr w:rsidR="00C95D77" w:rsidRPr="005253C6" w:rsidSect="00D634A9">
      <w:headerReference w:type="default" r:id="rId26"/>
      <w:pgSz w:w="11906" w:h="16838"/>
      <w:pgMar w:top="1701" w:right="991"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3730A" w14:textId="77777777" w:rsidR="00AA7AE3" w:rsidRDefault="00AA7AE3" w:rsidP="00C95D77">
      <w:pPr>
        <w:spacing w:after="0" w:line="240" w:lineRule="auto"/>
      </w:pPr>
      <w:r>
        <w:separator/>
      </w:r>
    </w:p>
  </w:endnote>
  <w:endnote w:type="continuationSeparator" w:id="0">
    <w:p w14:paraId="5754079E" w14:textId="77777777" w:rsidR="00AA7AE3" w:rsidRDefault="00AA7AE3" w:rsidP="00C9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ajan Pro">
    <w:altName w:val="Cambria"/>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C93BE" w14:textId="77777777" w:rsidR="00AA7AE3" w:rsidRDefault="00AA7AE3" w:rsidP="00C95D77">
      <w:pPr>
        <w:spacing w:after="0" w:line="240" w:lineRule="auto"/>
      </w:pPr>
      <w:r>
        <w:separator/>
      </w:r>
    </w:p>
  </w:footnote>
  <w:footnote w:type="continuationSeparator" w:id="0">
    <w:p w14:paraId="3B4004C6" w14:textId="77777777" w:rsidR="00AA7AE3" w:rsidRDefault="00AA7AE3" w:rsidP="00C95D77">
      <w:pPr>
        <w:spacing w:after="0" w:line="240" w:lineRule="auto"/>
      </w:pPr>
      <w:r>
        <w:continuationSeparator/>
      </w:r>
    </w:p>
  </w:footnote>
  <w:footnote w:id="1">
    <w:p w14:paraId="1BA97FFA" w14:textId="215FACE3" w:rsidR="00E97898" w:rsidRPr="00814219" w:rsidRDefault="00E97898" w:rsidP="00814219">
      <w:pPr>
        <w:pStyle w:val="FootnoteText"/>
        <w:spacing w:after="0" w:line="240" w:lineRule="auto"/>
        <w:ind w:left="0"/>
        <w:rPr>
          <w:lang w:val="ro-RO"/>
        </w:rPr>
      </w:pPr>
      <w:r w:rsidRPr="00814219">
        <w:rPr>
          <w:rStyle w:val="FootnoteReference"/>
        </w:rPr>
        <w:footnoteRef/>
      </w:r>
      <w:r w:rsidRPr="00E5412F">
        <w:rPr>
          <w:lang w:val="es-ES"/>
        </w:rPr>
        <w:t xml:space="preserve"> </w:t>
      </w:r>
      <w:r w:rsidRPr="00814219">
        <w:rPr>
          <w:bCs/>
          <w:lang w:val="ro-RO"/>
        </w:rPr>
        <w:t xml:space="preserve">Acțiunea principală nr. </w:t>
      </w:r>
      <w:r w:rsidRPr="00E5412F">
        <w:rPr>
          <w:lang w:val="es-ES"/>
        </w:rPr>
        <w:t xml:space="preserve">3. </w:t>
      </w:r>
      <w:r w:rsidRPr="00814219">
        <w:rPr>
          <w:bCs/>
          <w:lang w:val="ro-RO"/>
        </w:rPr>
        <w:t>Identificarea riscurilor și a vulnerabilităților specifice instituției</w:t>
      </w:r>
      <w:r w:rsidR="0079326C">
        <w:rPr>
          <w:bCs/>
          <w:lang w:val="ro-RO"/>
        </w:rPr>
        <w:t>, obiectiv specific 3.8 din SNA 2016-2020</w:t>
      </w:r>
      <w:r w:rsidRPr="00814219">
        <w:rPr>
          <w:bCs/>
          <w:lang w:val="ro-RO"/>
        </w:rPr>
        <w:t>.</w:t>
      </w:r>
    </w:p>
  </w:footnote>
  <w:footnote w:id="2">
    <w:p w14:paraId="509F56BD" w14:textId="299BFBB7" w:rsidR="00E97898" w:rsidRPr="00EE76BC" w:rsidRDefault="00E97898" w:rsidP="00EE76BC">
      <w:pPr>
        <w:spacing w:after="0" w:line="240" w:lineRule="auto"/>
        <w:contextualSpacing/>
        <w:jc w:val="both"/>
        <w:rPr>
          <w:rFonts w:ascii="Trebuchet MS" w:hAnsi="Trebuchet MS"/>
          <w:bCs/>
          <w:sz w:val="20"/>
          <w:szCs w:val="20"/>
        </w:rPr>
      </w:pPr>
      <w:r w:rsidRPr="00814219">
        <w:rPr>
          <w:rStyle w:val="FootnoteReference"/>
          <w:rFonts w:ascii="Trebuchet MS" w:hAnsi="Trebuchet MS"/>
          <w:sz w:val="20"/>
          <w:szCs w:val="20"/>
        </w:rPr>
        <w:footnoteRef/>
      </w:r>
      <w:r w:rsidRPr="00814219">
        <w:rPr>
          <w:rFonts w:ascii="Trebuchet MS" w:hAnsi="Trebuchet MS"/>
          <w:sz w:val="20"/>
          <w:szCs w:val="20"/>
        </w:rPr>
        <w:t xml:space="preserve"> </w:t>
      </w:r>
      <w:r w:rsidRPr="00EE76BC">
        <w:rPr>
          <w:rFonts w:ascii="Trebuchet MS" w:hAnsi="Trebuchet MS"/>
          <w:bCs/>
          <w:i/>
          <w:sz w:val="20"/>
          <w:szCs w:val="20"/>
        </w:rPr>
        <w:t>Metodologia de identificare a riscurilor și vulnerabilităților la nivelul administrației publice</w:t>
      </w:r>
      <w:r w:rsidRPr="00EE76BC">
        <w:rPr>
          <w:rFonts w:ascii="Trebuchet MS" w:hAnsi="Trebuchet MS"/>
          <w:bCs/>
          <w:sz w:val="20"/>
          <w:szCs w:val="20"/>
        </w:rPr>
        <w:t xml:space="preserve"> </w:t>
      </w:r>
      <w:r w:rsidRPr="00EE76BC">
        <w:rPr>
          <w:rFonts w:ascii="Trebuchet MS" w:hAnsi="Trebuchet MS"/>
          <w:bCs/>
          <w:i/>
          <w:sz w:val="20"/>
          <w:szCs w:val="20"/>
        </w:rPr>
        <w:t>locale</w:t>
      </w:r>
      <w:r w:rsidRPr="00EE76BC">
        <w:rPr>
          <w:rFonts w:ascii="Trebuchet MS" w:hAnsi="Trebuchet MS"/>
          <w:bCs/>
          <w:sz w:val="20"/>
          <w:szCs w:val="20"/>
        </w:rPr>
        <w:t xml:space="preserve"> și modele de completare a tabelelor prezentate în metodologie sunt disponibile și pot fi consultate pe site-ul ministerului, în cadrul secțiunii dedicate: </w:t>
      </w:r>
      <w:hyperlink r:id="rId1" w:history="1">
        <w:r w:rsidR="0079326C" w:rsidRPr="00241001">
          <w:rPr>
            <w:rStyle w:val="Hyperlink"/>
            <w:rFonts w:ascii="Trebuchet MS" w:hAnsi="Trebuchet MS"/>
            <w:bCs/>
            <w:sz w:val="20"/>
            <w:szCs w:val="20"/>
          </w:rPr>
          <w:t>http://mdlpa.ro/sna-2016-2020</w:t>
        </w:r>
      </w:hyperlink>
      <w:r w:rsidR="00EE76BC" w:rsidRPr="00EE76BC">
        <w:rPr>
          <w:rFonts w:ascii="Trebuchet MS" w:hAnsi="Trebuchet MS"/>
          <w:bCs/>
          <w:sz w:val="20"/>
          <w:szCs w:val="20"/>
        </w:rPr>
        <w:t xml:space="preserve">. </w:t>
      </w:r>
      <w:r w:rsidRPr="00EE76BC">
        <w:rPr>
          <w:rFonts w:ascii="Trebuchet MS" w:eastAsia="Calibri" w:hAnsi="Trebuchet MS" w:cs="Times New Roman"/>
          <w:sz w:val="20"/>
          <w:szCs w:val="20"/>
        </w:rPr>
        <w:t>Instrumentul a fost elaborat în anul 2014  și implementat în perioada 2014 – 2016 la nivelul a 79 de unități administrativ – teritoriale. Lista UAT-urilor care au implementat metodologia de identificare a riscurilor și vulnerabilităților la corupție se regăsește în Anexa 6 la R4 (</w:t>
      </w:r>
      <w:hyperlink r:id="rId2" w:history="1">
        <w:r w:rsidR="0079326C" w:rsidRPr="00241001">
          <w:rPr>
            <w:rStyle w:val="Hyperlink"/>
            <w:rFonts w:ascii="Trebuchet MS" w:eastAsia="Calibri" w:hAnsi="Trebuchet MS" w:cs="Times New Roman"/>
            <w:sz w:val="20"/>
            <w:szCs w:val="20"/>
          </w:rPr>
          <w:t>http://mdlpa.ro/-5197/-1878/-8772</w:t>
        </w:r>
      </w:hyperlink>
      <w:r w:rsidRPr="00EE76BC">
        <w:rPr>
          <w:rFonts w:ascii="Trebuchet MS" w:eastAsia="Calibri" w:hAnsi="Trebuchet MS" w:cs="Times New Roman"/>
          <w:sz w:val="20"/>
          <w:szCs w:val="20"/>
        </w:rPr>
        <w:t>).</w:t>
      </w:r>
    </w:p>
  </w:footnote>
  <w:footnote w:id="3">
    <w:p w14:paraId="0BCF5DFD" w14:textId="46C99B8D" w:rsidR="00E97898" w:rsidRPr="00814219" w:rsidRDefault="00E97898" w:rsidP="00814219">
      <w:pPr>
        <w:tabs>
          <w:tab w:val="left" w:pos="851"/>
        </w:tabs>
        <w:spacing w:before="240" w:line="240" w:lineRule="auto"/>
        <w:jc w:val="both"/>
        <w:rPr>
          <w:rFonts w:ascii="Trebuchet MS" w:hAnsi="Trebuchet MS"/>
          <w:bCs/>
          <w:sz w:val="20"/>
          <w:szCs w:val="20"/>
        </w:rPr>
      </w:pPr>
      <w:r w:rsidRPr="00814219">
        <w:rPr>
          <w:rStyle w:val="FootnoteReference"/>
          <w:rFonts w:ascii="Trebuchet MS" w:hAnsi="Trebuchet MS"/>
          <w:sz w:val="20"/>
          <w:szCs w:val="20"/>
        </w:rPr>
        <w:footnoteRef/>
      </w:r>
      <w:r w:rsidRPr="00814219">
        <w:rPr>
          <w:rFonts w:ascii="Trebuchet MS" w:hAnsi="Trebuchet MS"/>
          <w:sz w:val="20"/>
          <w:szCs w:val="20"/>
        </w:rPr>
        <w:t xml:space="preserve"> </w:t>
      </w:r>
      <w:r w:rsidRPr="00814219">
        <w:rPr>
          <w:rFonts w:ascii="Trebuchet MS" w:hAnsi="Trebuchet MS"/>
          <w:bCs/>
          <w:sz w:val="20"/>
          <w:szCs w:val="20"/>
        </w:rPr>
        <w:t xml:space="preserve">După cum a fost menționat și în cadrul </w:t>
      </w:r>
      <w:r w:rsidR="00463602">
        <w:rPr>
          <w:rFonts w:ascii="Trebuchet MS" w:hAnsi="Trebuchet MS"/>
          <w:bCs/>
          <w:sz w:val="20"/>
          <w:szCs w:val="20"/>
        </w:rPr>
        <w:t>rapoartelor anterioare</w:t>
      </w:r>
      <w:r w:rsidRPr="00814219">
        <w:rPr>
          <w:rFonts w:ascii="Trebuchet MS" w:hAnsi="Trebuchet MS"/>
          <w:bCs/>
          <w:sz w:val="20"/>
          <w:szCs w:val="20"/>
        </w:rPr>
        <w:t>, și în prezent se remarcă faptul că, în pofida creșterilor salariale de la nivelul administrației publice locale din ultim</w:t>
      </w:r>
      <w:r w:rsidR="00463602">
        <w:rPr>
          <w:rFonts w:ascii="Trebuchet MS" w:hAnsi="Trebuchet MS"/>
          <w:bCs/>
          <w:sz w:val="20"/>
          <w:szCs w:val="20"/>
        </w:rPr>
        <w:t>ii ani</w:t>
      </w:r>
      <w:r w:rsidRPr="00814219">
        <w:rPr>
          <w:rFonts w:ascii="Trebuchet MS" w:hAnsi="Trebuchet MS"/>
          <w:bCs/>
          <w:sz w:val="20"/>
          <w:szCs w:val="20"/>
        </w:rPr>
        <w:t>, problemele de natură financiară sunt în continuare invocate de către lucrătorii de la nivel local</w:t>
      </w:r>
      <w:r w:rsidR="00463602">
        <w:rPr>
          <w:rFonts w:ascii="Trebuchet MS" w:hAnsi="Trebuchet MS"/>
          <w:bCs/>
          <w:sz w:val="20"/>
          <w:szCs w:val="20"/>
        </w:rPr>
        <w:t xml:space="preserve"> drept cauză pentru incidente de integritate</w:t>
      </w:r>
      <w:r w:rsidRPr="00814219">
        <w:rPr>
          <w:rFonts w:ascii="Trebuchet MS" w:hAnsi="Trebuchet MS"/>
          <w:bCs/>
          <w:sz w:val="20"/>
          <w:szCs w:val="20"/>
        </w:rPr>
        <w:t xml:space="preserve">. </w:t>
      </w:r>
    </w:p>
    <w:p w14:paraId="2D5577C5" w14:textId="77777777" w:rsidR="00E97898" w:rsidRPr="00814219" w:rsidRDefault="00E97898" w:rsidP="00814219">
      <w:pPr>
        <w:pStyle w:val="FootnoteText"/>
        <w:spacing w:line="240" w:lineRule="auto"/>
        <w:rPr>
          <w:lang w:val="ro-RO"/>
        </w:rPr>
      </w:pPr>
    </w:p>
  </w:footnote>
  <w:footnote w:id="4">
    <w:p w14:paraId="42E097A2" w14:textId="47018916" w:rsidR="00E97898" w:rsidRPr="00C72D5B" w:rsidRDefault="00E97898" w:rsidP="00C72D5B">
      <w:pPr>
        <w:pStyle w:val="FootnoteText"/>
        <w:ind w:left="0"/>
        <w:rPr>
          <w:lang w:val="ro-RO"/>
        </w:rPr>
      </w:pPr>
      <w:r>
        <w:rPr>
          <w:rStyle w:val="FootnoteReference"/>
        </w:rPr>
        <w:footnoteRef/>
      </w:r>
      <w:r w:rsidRPr="00B264FE">
        <w:rPr>
          <w:lang w:val="es-ES"/>
        </w:rPr>
        <w:t xml:space="preserve"> UAT-urile care beneficiază de asistenţă tehnică directă au fost selectate în conformitate cu prevederile </w:t>
      </w:r>
      <w:r w:rsidRPr="00B264FE">
        <w:rPr>
          <w:i/>
          <w:lang w:val="es-ES"/>
        </w:rPr>
        <w:t xml:space="preserve">Metodologiei privind acordarea de asistenţă tehnică pentru implementarea Strategiei Naționale Anticorupție (SNA) 2016-2020 la nivelul autorităților administrației publice </w:t>
      </w:r>
      <w:r w:rsidRPr="00B264FE">
        <w:rPr>
          <w:lang w:val="es-ES"/>
        </w:rPr>
        <w:t>(</w:t>
      </w:r>
      <w:r w:rsidRPr="00814219">
        <w:rPr>
          <w:lang w:val="ro-RO"/>
        </w:rPr>
        <w:t>aprobată prin                                O</w:t>
      </w:r>
      <w:r w:rsidR="0079326C">
        <w:rPr>
          <w:lang w:val="ro-RO"/>
        </w:rPr>
        <w:t>MDLPA</w:t>
      </w:r>
      <w:r w:rsidRPr="00814219">
        <w:rPr>
          <w:lang w:val="ro-RO"/>
        </w:rPr>
        <w:t xml:space="preserve"> nr. 5000/2018).</w:t>
      </w:r>
    </w:p>
  </w:footnote>
  <w:footnote w:id="5">
    <w:p w14:paraId="75974293" w14:textId="51A27217" w:rsidR="00E97898" w:rsidRPr="001939E9" w:rsidRDefault="00E97898" w:rsidP="00A87E43">
      <w:pPr>
        <w:pStyle w:val="FootnoteText"/>
        <w:spacing w:line="240" w:lineRule="auto"/>
        <w:ind w:left="0"/>
        <w:rPr>
          <w:lang w:val="ro-RO"/>
        </w:rPr>
      </w:pPr>
      <w:r>
        <w:rPr>
          <w:rStyle w:val="FootnoteReference"/>
        </w:rPr>
        <w:footnoteRef/>
      </w:r>
      <w:r w:rsidRPr="00B264FE">
        <w:rPr>
          <w:lang w:val="es-ES"/>
        </w:rPr>
        <w:t xml:space="preserve"> </w:t>
      </w:r>
      <w:r w:rsidRPr="00B264FE">
        <w:rPr>
          <w:rFonts w:cs="Arial"/>
          <w:bCs/>
          <w:lang w:val="es-ES" w:eastAsia="ja-JP"/>
        </w:rPr>
        <w:t>Această activitate este similară pentru toate UAT-urile beneficiare, desfășurându-se în scris și prin</w:t>
      </w:r>
      <w:r w:rsidRPr="00B264FE">
        <w:rPr>
          <w:bCs/>
          <w:lang w:val="es-ES"/>
        </w:rPr>
        <w:t xml:space="preserve"> convorbiri telefonice, respectiv prin punerea la dispoziție a documentelor utile și transmiterea acestora prin e-mail sau alte mijloace, formularea de recomandări / opinii cu privire la documentele elaborate.</w:t>
      </w:r>
    </w:p>
  </w:footnote>
  <w:footnote w:id="6">
    <w:p w14:paraId="46E1E821" w14:textId="77777777" w:rsidR="00E97898" w:rsidRPr="00F90A0D" w:rsidRDefault="00E97898" w:rsidP="00F90A0D">
      <w:pPr>
        <w:pStyle w:val="FootnoteText"/>
        <w:ind w:left="0"/>
        <w:rPr>
          <w:lang w:val="ro-RO"/>
        </w:rPr>
      </w:pPr>
      <w:r>
        <w:rPr>
          <w:rStyle w:val="FootnoteReference"/>
        </w:rPr>
        <w:footnoteRef/>
      </w:r>
      <w:r w:rsidRPr="00B264FE">
        <w:rPr>
          <w:lang w:val="es-ES"/>
        </w:rPr>
        <w:t xml:space="preserve"> În sprijinul procesului de coordonare și monitorizare a SNA 2016-2020 funcționează cinci platforme de cooperare: a) platforma autorităţilor independente şi a instituţiilor anticorupţie; b) platforma administraţiei publice centrale; </w:t>
      </w:r>
      <w:r w:rsidRPr="00B264FE">
        <w:rPr>
          <w:b/>
          <w:bCs/>
          <w:lang w:val="es-ES"/>
        </w:rPr>
        <w:t>c) platforma administraţiei publice locale – coordonată de MJ în parteneriat cu MDLPA</w:t>
      </w:r>
      <w:r w:rsidRPr="00B264FE">
        <w:rPr>
          <w:lang w:val="es-ES"/>
        </w:rPr>
        <w:t>; d) platforma mediului de afaceri; e) platforma societăţii civile.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6850" w14:textId="166F773E" w:rsidR="00E97898" w:rsidRDefault="002163E0">
    <w:pPr>
      <w:pStyle w:val="Header"/>
    </w:pPr>
    <w:r>
      <w:rPr>
        <w:noProof/>
      </w:rPr>
      <w:drawing>
        <wp:anchor distT="0" distB="0" distL="114300" distR="114300" simplePos="0" relativeHeight="251658240" behindDoc="1" locked="0" layoutInCell="1" allowOverlap="1" wp14:anchorId="3F0ED1C5" wp14:editId="4D3E3507">
          <wp:simplePos x="0" y="0"/>
          <wp:positionH relativeFrom="page">
            <wp:posOffset>394809</wp:posOffset>
          </wp:positionH>
          <wp:positionV relativeFrom="topMargin">
            <wp:align>bottom</wp:align>
          </wp:positionV>
          <wp:extent cx="899160" cy="899160"/>
          <wp:effectExtent l="0" t="0" r="0" b="0"/>
          <wp:wrapTight wrapText="bothSides">
            <wp:wrapPolygon edited="0">
              <wp:start x="6407" y="0"/>
              <wp:lineTo x="3203" y="1831"/>
              <wp:lineTo x="0" y="5492"/>
              <wp:lineTo x="0" y="16017"/>
              <wp:lineTo x="5034" y="21051"/>
              <wp:lineTo x="6407" y="21051"/>
              <wp:lineTo x="14644" y="21051"/>
              <wp:lineTo x="16017" y="21051"/>
              <wp:lineTo x="21051" y="16017"/>
              <wp:lineTo x="21051" y="5492"/>
              <wp:lineTo x="17847" y="1831"/>
              <wp:lineTo x="14644" y="0"/>
              <wp:lineTo x="6407"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00E97898">
      <w:rPr>
        <w:noProof/>
      </w:rPr>
      <mc:AlternateContent>
        <mc:Choice Requires="wps">
          <w:drawing>
            <wp:anchor distT="45720" distB="45720" distL="114300" distR="114300" simplePos="0" relativeHeight="251659264" behindDoc="0" locked="0" layoutInCell="1" allowOverlap="1" wp14:anchorId="7185ECAA" wp14:editId="23F6942B">
              <wp:simplePos x="0" y="0"/>
              <wp:positionH relativeFrom="margin">
                <wp:posOffset>583565</wp:posOffset>
              </wp:positionH>
              <wp:positionV relativeFrom="page">
                <wp:posOffset>26670</wp:posOffset>
              </wp:positionV>
              <wp:extent cx="5681980" cy="822960"/>
              <wp:effectExtent l="0" t="0" r="0" b="889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980" cy="822960"/>
                      </a:xfrm>
                      <a:prstGeom prst="rect">
                        <a:avLst/>
                      </a:prstGeom>
                      <a:solidFill>
                        <a:srgbClr val="FFFFFF"/>
                      </a:solidFill>
                      <a:ln w="9525">
                        <a:noFill/>
                        <a:miter lim="800000"/>
                      </a:ln>
                    </wps:spPr>
                    <wps:txbx>
                      <w:txbxContent>
                        <w:p w14:paraId="7A752D9C" w14:textId="77777777" w:rsidR="00E97898" w:rsidRDefault="00E97898" w:rsidP="002944B7">
                          <w:pPr>
                            <w:pStyle w:val="Instituie"/>
                            <w:spacing w:after="0" w:line="240" w:lineRule="auto"/>
                          </w:pPr>
                        </w:p>
                        <w:p w14:paraId="7C63B17B" w14:textId="77777777" w:rsidR="00E97898" w:rsidRDefault="00E97898" w:rsidP="002944B7">
                          <w:pPr>
                            <w:pStyle w:val="Instituie"/>
                            <w:spacing w:after="0" w:line="240" w:lineRule="auto"/>
                          </w:pPr>
                          <w:r>
                            <w:t xml:space="preserve">Ministerul Dezvoltării, Lucrărilor Publice și Administrației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w14:anchorId="7185ECAA" id="_x0000_t202" coordsize="21600,21600" o:spt="202" path="m,l,21600r21600,l21600,xe">
              <v:stroke joinstyle="miter"/>
              <v:path gradientshapeok="t" o:connecttype="rect"/>
            </v:shapetype>
            <v:shape id="Text Box 217" o:spid="_x0000_s1033" type="#_x0000_t202" style="position:absolute;margin-left:45.95pt;margin-top:2.1pt;width:447.4pt;height:64.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" stroked="f">
              <v:textbox>
                <w:txbxContent>
                  <w:p w14:paraId="7A752D9C" w14:textId="77777777" w:rsidR="00E97898" w:rsidRDefault="00E97898" w:rsidP="002944B7">
                    <w:pPr>
                      <w:pStyle w:val="Instituie"/>
                      <w:spacing w:after="0" w:line="240" w:lineRule="auto"/>
                    </w:pPr>
                  </w:p>
                  <w:p w14:paraId="7C63B17B" w14:textId="77777777" w:rsidR="00E97898" w:rsidRDefault="00E97898" w:rsidP="002944B7">
                    <w:pPr>
                      <w:pStyle w:val="Instituie"/>
                      <w:spacing w:after="0" w:line="240" w:lineRule="auto"/>
                    </w:pPr>
                    <w:r>
                      <w:t xml:space="preserve">Ministerul Dezvoltării, Lucrărilor Publice și Administrației </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8" type="#_x0000_t75" style="width:11.3pt;height:9.65pt" o:bullet="t">
        <v:imagedata r:id="rId1" o:title="BD21300_"/>
      </v:shape>
    </w:pict>
  </w:numPicBullet>
  <w:abstractNum w:abstractNumId="0" w15:restartNumberingAfterBreak="0">
    <w:nsid w:val="02DA1EA1"/>
    <w:multiLevelType w:val="hybridMultilevel"/>
    <w:tmpl w:val="668EE3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A57E9"/>
    <w:multiLevelType w:val="hybridMultilevel"/>
    <w:tmpl w:val="A7B68AD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FC54AD30">
      <w:numFmt w:val="bullet"/>
      <w:lvlText w:val=""/>
      <w:lvlPicBulletId w:val="0"/>
      <w:lvlJc w:val="left"/>
      <w:pPr>
        <w:ind w:left="927" w:hanging="360"/>
      </w:pPr>
      <w:rPr>
        <w:rFonts w:ascii="Symbol" w:eastAsia="Times New Roman" w:hAnsi="Symbol" w:hint="default"/>
        <w:b/>
        <w:color w:val="auto"/>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BB22F5E"/>
    <w:multiLevelType w:val="hybridMultilevel"/>
    <w:tmpl w:val="E13ECCF4"/>
    <w:lvl w:ilvl="0" w:tplc="8F88F094">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201B5BE1"/>
    <w:multiLevelType w:val="hybridMultilevel"/>
    <w:tmpl w:val="147E7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F6AE0"/>
    <w:multiLevelType w:val="multilevel"/>
    <w:tmpl w:val="C7C45A9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6515FB"/>
    <w:multiLevelType w:val="hybridMultilevel"/>
    <w:tmpl w:val="F9AA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94EDF"/>
    <w:multiLevelType w:val="hybridMultilevel"/>
    <w:tmpl w:val="03E823D2"/>
    <w:lvl w:ilvl="0" w:tplc="FC54AD30">
      <w:numFmt w:val="bullet"/>
      <w:lvlText w:val=""/>
      <w:lvlPicBulletId w:val="0"/>
      <w:lvlJc w:val="left"/>
      <w:pPr>
        <w:ind w:left="720" w:hanging="360"/>
      </w:pPr>
      <w:rPr>
        <w:rFonts w:ascii="Symbol" w:eastAsia="Times New Roman" w:hAnsi="Symbol"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4CC2A1C"/>
    <w:multiLevelType w:val="hybridMultilevel"/>
    <w:tmpl w:val="B07ADF66"/>
    <w:lvl w:ilvl="0" w:tplc="971A390A">
      <w:start w:val="1"/>
      <w:numFmt w:val="bullet"/>
      <w:lvlText w:val=""/>
      <w:lvlJc w:val="left"/>
      <w:pPr>
        <w:ind w:left="1004" w:hanging="360"/>
      </w:pPr>
      <w:rPr>
        <w:rFonts w:ascii="Wingdings" w:hAnsi="Wingdings" w:hint="default"/>
        <w:color w:val="4F81BD"/>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8" w15:restartNumberingAfterBreak="0">
    <w:nsid w:val="354D7962"/>
    <w:multiLevelType w:val="hybridMultilevel"/>
    <w:tmpl w:val="01103538"/>
    <w:lvl w:ilvl="0" w:tplc="FC54AD30">
      <w:numFmt w:val="bullet"/>
      <w:lvlText w:val=""/>
      <w:lvlPicBulletId w:val="0"/>
      <w:lvlJc w:val="left"/>
      <w:pPr>
        <w:ind w:left="1080" w:hanging="360"/>
      </w:pPr>
      <w:rPr>
        <w:rFonts w:ascii="Symbol" w:eastAsia="Times New Roman" w:hAnsi="Symbol" w:hint="default"/>
        <w:b/>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3C2C269B"/>
    <w:multiLevelType w:val="hybridMultilevel"/>
    <w:tmpl w:val="6D246744"/>
    <w:lvl w:ilvl="0" w:tplc="FC54AD30">
      <w:numFmt w:val="bullet"/>
      <w:lvlText w:val=""/>
      <w:lvlPicBulletId w:val="0"/>
      <w:lvlJc w:val="left"/>
      <w:pPr>
        <w:ind w:left="1778" w:hanging="360"/>
      </w:pPr>
      <w:rPr>
        <w:rFonts w:ascii="Symbol" w:eastAsia="Times New Roman" w:hAnsi="Symbol" w:hint="default"/>
        <w:b/>
        <w:color w:val="auto"/>
      </w:rPr>
    </w:lvl>
    <w:lvl w:ilvl="1" w:tplc="04180003" w:tentative="1">
      <w:start w:val="1"/>
      <w:numFmt w:val="bullet"/>
      <w:lvlText w:val="o"/>
      <w:lvlJc w:val="left"/>
      <w:pPr>
        <w:ind w:left="2498" w:hanging="360"/>
      </w:pPr>
      <w:rPr>
        <w:rFonts w:ascii="Courier New" w:hAnsi="Courier New" w:cs="Courier New" w:hint="default"/>
      </w:rPr>
    </w:lvl>
    <w:lvl w:ilvl="2" w:tplc="04180005" w:tentative="1">
      <w:start w:val="1"/>
      <w:numFmt w:val="bullet"/>
      <w:lvlText w:val=""/>
      <w:lvlJc w:val="left"/>
      <w:pPr>
        <w:ind w:left="3218" w:hanging="360"/>
      </w:pPr>
      <w:rPr>
        <w:rFonts w:ascii="Wingdings" w:hAnsi="Wingdings" w:hint="default"/>
      </w:rPr>
    </w:lvl>
    <w:lvl w:ilvl="3" w:tplc="04180001" w:tentative="1">
      <w:start w:val="1"/>
      <w:numFmt w:val="bullet"/>
      <w:lvlText w:val=""/>
      <w:lvlJc w:val="left"/>
      <w:pPr>
        <w:ind w:left="3938" w:hanging="360"/>
      </w:pPr>
      <w:rPr>
        <w:rFonts w:ascii="Symbol" w:hAnsi="Symbol" w:hint="default"/>
      </w:rPr>
    </w:lvl>
    <w:lvl w:ilvl="4" w:tplc="04180003" w:tentative="1">
      <w:start w:val="1"/>
      <w:numFmt w:val="bullet"/>
      <w:lvlText w:val="o"/>
      <w:lvlJc w:val="left"/>
      <w:pPr>
        <w:ind w:left="4658" w:hanging="360"/>
      </w:pPr>
      <w:rPr>
        <w:rFonts w:ascii="Courier New" w:hAnsi="Courier New" w:cs="Courier New" w:hint="default"/>
      </w:rPr>
    </w:lvl>
    <w:lvl w:ilvl="5" w:tplc="04180005" w:tentative="1">
      <w:start w:val="1"/>
      <w:numFmt w:val="bullet"/>
      <w:lvlText w:val=""/>
      <w:lvlJc w:val="left"/>
      <w:pPr>
        <w:ind w:left="5378" w:hanging="360"/>
      </w:pPr>
      <w:rPr>
        <w:rFonts w:ascii="Wingdings" w:hAnsi="Wingdings" w:hint="default"/>
      </w:rPr>
    </w:lvl>
    <w:lvl w:ilvl="6" w:tplc="04180001" w:tentative="1">
      <w:start w:val="1"/>
      <w:numFmt w:val="bullet"/>
      <w:lvlText w:val=""/>
      <w:lvlJc w:val="left"/>
      <w:pPr>
        <w:ind w:left="6098" w:hanging="360"/>
      </w:pPr>
      <w:rPr>
        <w:rFonts w:ascii="Symbol" w:hAnsi="Symbol" w:hint="default"/>
      </w:rPr>
    </w:lvl>
    <w:lvl w:ilvl="7" w:tplc="04180003" w:tentative="1">
      <w:start w:val="1"/>
      <w:numFmt w:val="bullet"/>
      <w:lvlText w:val="o"/>
      <w:lvlJc w:val="left"/>
      <w:pPr>
        <w:ind w:left="6818" w:hanging="360"/>
      </w:pPr>
      <w:rPr>
        <w:rFonts w:ascii="Courier New" w:hAnsi="Courier New" w:cs="Courier New" w:hint="default"/>
      </w:rPr>
    </w:lvl>
    <w:lvl w:ilvl="8" w:tplc="04180005" w:tentative="1">
      <w:start w:val="1"/>
      <w:numFmt w:val="bullet"/>
      <w:lvlText w:val=""/>
      <w:lvlJc w:val="left"/>
      <w:pPr>
        <w:ind w:left="7538" w:hanging="360"/>
      </w:pPr>
      <w:rPr>
        <w:rFonts w:ascii="Wingdings" w:hAnsi="Wingdings" w:hint="default"/>
      </w:rPr>
    </w:lvl>
  </w:abstractNum>
  <w:abstractNum w:abstractNumId="10" w15:restartNumberingAfterBreak="0">
    <w:nsid w:val="3FE91403"/>
    <w:multiLevelType w:val="hybridMultilevel"/>
    <w:tmpl w:val="FBA2425E"/>
    <w:lvl w:ilvl="0" w:tplc="FC54AD30">
      <w:numFmt w:val="bullet"/>
      <w:lvlText w:val=""/>
      <w:lvlPicBulletId w:val="0"/>
      <w:lvlJc w:val="left"/>
      <w:pPr>
        <w:ind w:left="720" w:hanging="360"/>
      </w:pPr>
      <w:rPr>
        <w:rFonts w:ascii="Symbol" w:eastAsia="Times New Roman"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1CA30B4"/>
    <w:multiLevelType w:val="hybridMultilevel"/>
    <w:tmpl w:val="47EA5F50"/>
    <w:lvl w:ilvl="0" w:tplc="FC54AD30">
      <w:numFmt w:val="bullet"/>
      <w:lvlText w:val=""/>
      <w:lvlPicBulletId w:val="0"/>
      <w:lvlJc w:val="left"/>
      <w:pPr>
        <w:ind w:left="720" w:hanging="360"/>
      </w:pPr>
      <w:rPr>
        <w:rFonts w:ascii="Symbol" w:eastAsia="Times New Roman"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C01A28"/>
    <w:multiLevelType w:val="hybridMultilevel"/>
    <w:tmpl w:val="6492B29E"/>
    <w:lvl w:ilvl="0" w:tplc="BFC21C26">
      <w:start w:val="1"/>
      <w:numFmt w:val="lowerLetter"/>
      <w:lvlText w:val="%1)"/>
      <w:lvlJc w:val="left"/>
      <w:pPr>
        <w:ind w:left="720" w:hanging="360"/>
      </w:pPr>
      <w:rPr>
        <w:rFonts w:ascii="Arial" w:hAnsi="Arial" w:hint="default"/>
        <w:b/>
        <w:sz w:val="23"/>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8A02FB1"/>
    <w:multiLevelType w:val="hybridMultilevel"/>
    <w:tmpl w:val="9C141F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7102E"/>
    <w:multiLevelType w:val="hybridMultilevel"/>
    <w:tmpl w:val="F0B63E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133D7A"/>
    <w:multiLevelType w:val="hybridMultilevel"/>
    <w:tmpl w:val="6A56D5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0C109FA"/>
    <w:multiLevelType w:val="hybridMultilevel"/>
    <w:tmpl w:val="E04445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32667"/>
    <w:multiLevelType w:val="hybridMultilevel"/>
    <w:tmpl w:val="D0A8752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9295CE6"/>
    <w:multiLevelType w:val="hybridMultilevel"/>
    <w:tmpl w:val="90F454F4"/>
    <w:lvl w:ilvl="0" w:tplc="04090001">
      <w:start w:val="1"/>
      <w:numFmt w:val="bullet"/>
      <w:lvlText w:val=""/>
      <w:lvlJc w:val="left"/>
      <w:pPr>
        <w:ind w:left="720" w:hanging="360"/>
      </w:pPr>
      <w:rPr>
        <w:rFonts w:ascii="Symbol" w:hAnsi="Symbol" w:hint="default"/>
      </w:rPr>
    </w:lvl>
    <w:lvl w:ilvl="1" w:tplc="6F8CAEDA">
      <w:numFmt w:val="bullet"/>
      <w:lvlText w:val="•"/>
      <w:lvlJc w:val="left"/>
      <w:pPr>
        <w:ind w:left="1785" w:hanging="705"/>
      </w:pPr>
      <w:rPr>
        <w:rFonts w:ascii="Trebuchet MS" w:eastAsiaTheme="minorHAnsi" w:hAnsi="Trebuchet M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727272"/>
    <w:multiLevelType w:val="hybridMultilevel"/>
    <w:tmpl w:val="C0EEE8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A06651"/>
    <w:multiLevelType w:val="hybridMultilevel"/>
    <w:tmpl w:val="D7F8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
  </w:num>
  <w:num w:numId="4">
    <w:abstractNumId w:val="10"/>
  </w:num>
  <w:num w:numId="5">
    <w:abstractNumId w:val="9"/>
  </w:num>
  <w:num w:numId="6">
    <w:abstractNumId w:val="6"/>
  </w:num>
  <w:num w:numId="7">
    <w:abstractNumId w:val="11"/>
  </w:num>
  <w:num w:numId="8">
    <w:abstractNumId w:val="8"/>
  </w:num>
  <w:num w:numId="9">
    <w:abstractNumId w:val="18"/>
  </w:num>
  <w:num w:numId="10">
    <w:abstractNumId w:val="5"/>
  </w:num>
  <w:num w:numId="11">
    <w:abstractNumId w:val="20"/>
  </w:num>
  <w:num w:numId="12">
    <w:abstractNumId w:val="4"/>
  </w:num>
  <w:num w:numId="13">
    <w:abstractNumId w:val="13"/>
  </w:num>
  <w:num w:numId="14">
    <w:abstractNumId w:val="15"/>
  </w:num>
  <w:num w:numId="15">
    <w:abstractNumId w:val="14"/>
  </w:num>
  <w:num w:numId="16">
    <w:abstractNumId w:val="3"/>
  </w:num>
  <w:num w:numId="17">
    <w:abstractNumId w:val="19"/>
  </w:num>
  <w:num w:numId="18">
    <w:abstractNumId w:val="0"/>
  </w:num>
  <w:num w:numId="19">
    <w:abstractNumId w:val="2"/>
  </w:num>
  <w:num w:numId="20">
    <w:abstractNumId w:val="12"/>
  </w:num>
  <w:num w:numId="2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A9E"/>
    <w:rsid w:val="00001915"/>
    <w:rsid w:val="000019C2"/>
    <w:rsid w:val="00004AD9"/>
    <w:rsid w:val="00005075"/>
    <w:rsid w:val="00006AD4"/>
    <w:rsid w:val="000072D3"/>
    <w:rsid w:val="0000776D"/>
    <w:rsid w:val="00010432"/>
    <w:rsid w:val="00011AB2"/>
    <w:rsid w:val="00012F72"/>
    <w:rsid w:val="00017E4A"/>
    <w:rsid w:val="000212E0"/>
    <w:rsid w:val="0002242C"/>
    <w:rsid w:val="00022E55"/>
    <w:rsid w:val="00025C4A"/>
    <w:rsid w:val="00027913"/>
    <w:rsid w:val="00030D07"/>
    <w:rsid w:val="00030F54"/>
    <w:rsid w:val="000373F2"/>
    <w:rsid w:val="00040404"/>
    <w:rsid w:val="0004191A"/>
    <w:rsid w:val="000438F1"/>
    <w:rsid w:val="00047D2D"/>
    <w:rsid w:val="00055BBF"/>
    <w:rsid w:val="00057E02"/>
    <w:rsid w:val="00060624"/>
    <w:rsid w:val="0006098D"/>
    <w:rsid w:val="00062F9C"/>
    <w:rsid w:val="00077F0C"/>
    <w:rsid w:val="00080427"/>
    <w:rsid w:val="000878FB"/>
    <w:rsid w:val="00094179"/>
    <w:rsid w:val="00095326"/>
    <w:rsid w:val="000A2FDC"/>
    <w:rsid w:val="000A5611"/>
    <w:rsid w:val="000B4669"/>
    <w:rsid w:val="000C1144"/>
    <w:rsid w:val="000C2A9E"/>
    <w:rsid w:val="000D39F8"/>
    <w:rsid w:val="000D7E11"/>
    <w:rsid w:val="000E679A"/>
    <w:rsid w:val="000F5A8D"/>
    <w:rsid w:val="000F7B73"/>
    <w:rsid w:val="00100419"/>
    <w:rsid w:val="0010114B"/>
    <w:rsid w:val="0011775C"/>
    <w:rsid w:val="00117F2E"/>
    <w:rsid w:val="00120597"/>
    <w:rsid w:val="00121479"/>
    <w:rsid w:val="001216EC"/>
    <w:rsid w:val="00124B3D"/>
    <w:rsid w:val="00131CF5"/>
    <w:rsid w:val="00133DC4"/>
    <w:rsid w:val="0013584E"/>
    <w:rsid w:val="00136300"/>
    <w:rsid w:val="00136D54"/>
    <w:rsid w:val="001377B8"/>
    <w:rsid w:val="00137804"/>
    <w:rsid w:val="001441FD"/>
    <w:rsid w:val="001443DC"/>
    <w:rsid w:val="00144449"/>
    <w:rsid w:val="00145EDB"/>
    <w:rsid w:val="00146293"/>
    <w:rsid w:val="001502C0"/>
    <w:rsid w:val="001504C0"/>
    <w:rsid w:val="00150B96"/>
    <w:rsid w:val="00155EBB"/>
    <w:rsid w:val="00163C8D"/>
    <w:rsid w:val="0016631E"/>
    <w:rsid w:val="00171A8C"/>
    <w:rsid w:val="001729EA"/>
    <w:rsid w:val="001764EB"/>
    <w:rsid w:val="00182871"/>
    <w:rsid w:val="00186B76"/>
    <w:rsid w:val="001939E9"/>
    <w:rsid w:val="00196AAF"/>
    <w:rsid w:val="001A3C70"/>
    <w:rsid w:val="001B246F"/>
    <w:rsid w:val="001B4E9B"/>
    <w:rsid w:val="001B6002"/>
    <w:rsid w:val="001B7A41"/>
    <w:rsid w:val="001C2AAE"/>
    <w:rsid w:val="001C33D6"/>
    <w:rsid w:val="001D275A"/>
    <w:rsid w:val="001E083F"/>
    <w:rsid w:val="001E4663"/>
    <w:rsid w:val="001E50C4"/>
    <w:rsid w:val="001E6F0E"/>
    <w:rsid w:val="001F03F0"/>
    <w:rsid w:val="001F1574"/>
    <w:rsid w:val="001F17FE"/>
    <w:rsid w:val="001F3382"/>
    <w:rsid w:val="001F4335"/>
    <w:rsid w:val="002001A5"/>
    <w:rsid w:val="0020159A"/>
    <w:rsid w:val="002036CD"/>
    <w:rsid w:val="00203E0A"/>
    <w:rsid w:val="002120C2"/>
    <w:rsid w:val="00212D35"/>
    <w:rsid w:val="00213C70"/>
    <w:rsid w:val="00214FFF"/>
    <w:rsid w:val="00215D06"/>
    <w:rsid w:val="002163E0"/>
    <w:rsid w:val="002166EB"/>
    <w:rsid w:val="00216B9D"/>
    <w:rsid w:val="0022070E"/>
    <w:rsid w:val="0022356E"/>
    <w:rsid w:val="00233822"/>
    <w:rsid w:val="00235A95"/>
    <w:rsid w:val="00237A65"/>
    <w:rsid w:val="002437EF"/>
    <w:rsid w:val="002461B3"/>
    <w:rsid w:val="00255AF7"/>
    <w:rsid w:val="00255B30"/>
    <w:rsid w:val="00256EDF"/>
    <w:rsid w:val="00256FF7"/>
    <w:rsid w:val="002609F1"/>
    <w:rsid w:val="00265048"/>
    <w:rsid w:val="00265D03"/>
    <w:rsid w:val="00265EF1"/>
    <w:rsid w:val="00267C44"/>
    <w:rsid w:val="00270178"/>
    <w:rsid w:val="00270B49"/>
    <w:rsid w:val="00271AE2"/>
    <w:rsid w:val="00275FF0"/>
    <w:rsid w:val="00276170"/>
    <w:rsid w:val="002845D1"/>
    <w:rsid w:val="00287337"/>
    <w:rsid w:val="00292D00"/>
    <w:rsid w:val="002944B7"/>
    <w:rsid w:val="002A50A2"/>
    <w:rsid w:val="002B111D"/>
    <w:rsid w:val="002B4891"/>
    <w:rsid w:val="002B64F0"/>
    <w:rsid w:val="002C150E"/>
    <w:rsid w:val="002C2F82"/>
    <w:rsid w:val="002D19BA"/>
    <w:rsid w:val="002D2913"/>
    <w:rsid w:val="002D523E"/>
    <w:rsid w:val="002E62AA"/>
    <w:rsid w:val="002F075C"/>
    <w:rsid w:val="002F3A19"/>
    <w:rsid w:val="002F46DA"/>
    <w:rsid w:val="003012C2"/>
    <w:rsid w:val="0030154C"/>
    <w:rsid w:val="0030261B"/>
    <w:rsid w:val="00306B82"/>
    <w:rsid w:val="00310B74"/>
    <w:rsid w:val="00311D4A"/>
    <w:rsid w:val="00315D46"/>
    <w:rsid w:val="00315ED9"/>
    <w:rsid w:val="00316004"/>
    <w:rsid w:val="003160D2"/>
    <w:rsid w:val="00317443"/>
    <w:rsid w:val="00324BB3"/>
    <w:rsid w:val="00325204"/>
    <w:rsid w:val="00325212"/>
    <w:rsid w:val="00327EFC"/>
    <w:rsid w:val="00330471"/>
    <w:rsid w:val="003305D3"/>
    <w:rsid w:val="0033066A"/>
    <w:rsid w:val="003358C8"/>
    <w:rsid w:val="00341250"/>
    <w:rsid w:val="003425F3"/>
    <w:rsid w:val="0034427E"/>
    <w:rsid w:val="00347B63"/>
    <w:rsid w:val="003552F0"/>
    <w:rsid w:val="003604DE"/>
    <w:rsid w:val="00361295"/>
    <w:rsid w:val="0036201B"/>
    <w:rsid w:val="003716EA"/>
    <w:rsid w:val="0037251B"/>
    <w:rsid w:val="003737AC"/>
    <w:rsid w:val="003759BD"/>
    <w:rsid w:val="003801C3"/>
    <w:rsid w:val="0038343D"/>
    <w:rsid w:val="00387B1F"/>
    <w:rsid w:val="00390574"/>
    <w:rsid w:val="0039120D"/>
    <w:rsid w:val="003A1F99"/>
    <w:rsid w:val="003A3EF0"/>
    <w:rsid w:val="003A4D0D"/>
    <w:rsid w:val="003A5A15"/>
    <w:rsid w:val="003B32D9"/>
    <w:rsid w:val="003B39EF"/>
    <w:rsid w:val="003B4D05"/>
    <w:rsid w:val="003B7FBF"/>
    <w:rsid w:val="003C0DF3"/>
    <w:rsid w:val="003C1397"/>
    <w:rsid w:val="003D4C0C"/>
    <w:rsid w:val="003D74BB"/>
    <w:rsid w:val="003E0D3D"/>
    <w:rsid w:val="003E1E68"/>
    <w:rsid w:val="003E1EFF"/>
    <w:rsid w:val="003E574C"/>
    <w:rsid w:val="003E6122"/>
    <w:rsid w:val="003E62D5"/>
    <w:rsid w:val="003E67E5"/>
    <w:rsid w:val="003F138F"/>
    <w:rsid w:val="003F178C"/>
    <w:rsid w:val="003F66B6"/>
    <w:rsid w:val="003F7485"/>
    <w:rsid w:val="00406BB9"/>
    <w:rsid w:val="00414DD3"/>
    <w:rsid w:val="004150D6"/>
    <w:rsid w:val="00415132"/>
    <w:rsid w:val="0042181A"/>
    <w:rsid w:val="0042329A"/>
    <w:rsid w:val="004249DD"/>
    <w:rsid w:val="00425759"/>
    <w:rsid w:val="00430DE8"/>
    <w:rsid w:val="00430E52"/>
    <w:rsid w:val="004320A4"/>
    <w:rsid w:val="00435BA3"/>
    <w:rsid w:val="0044393C"/>
    <w:rsid w:val="00445790"/>
    <w:rsid w:val="00450F74"/>
    <w:rsid w:val="00451D55"/>
    <w:rsid w:val="00454461"/>
    <w:rsid w:val="004574B9"/>
    <w:rsid w:val="00463602"/>
    <w:rsid w:val="00463CFD"/>
    <w:rsid w:val="004733C0"/>
    <w:rsid w:val="00473777"/>
    <w:rsid w:val="00474830"/>
    <w:rsid w:val="0047514E"/>
    <w:rsid w:val="00475A9F"/>
    <w:rsid w:val="00475F6F"/>
    <w:rsid w:val="00476C0B"/>
    <w:rsid w:val="004822F2"/>
    <w:rsid w:val="0048318C"/>
    <w:rsid w:val="00491CBF"/>
    <w:rsid w:val="00492487"/>
    <w:rsid w:val="00492D6F"/>
    <w:rsid w:val="0049646E"/>
    <w:rsid w:val="0049742C"/>
    <w:rsid w:val="00497C83"/>
    <w:rsid w:val="004A4EF8"/>
    <w:rsid w:val="004C14E5"/>
    <w:rsid w:val="004C1521"/>
    <w:rsid w:val="004C1851"/>
    <w:rsid w:val="004C36FD"/>
    <w:rsid w:val="004C6170"/>
    <w:rsid w:val="004D2007"/>
    <w:rsid w:val="004D3158"/>
    <w:rsid w:val="004D6BEA"/>
    <w:rsid w:val="004D7F4B"/>
    <w:rsid w:val="004E0BF1"/>
    <w:rsid w:val="004E26D2"/>
    <w:rsid w:val="004E3714"/>
    <w:rsid w:val="004F0518"/>
    <w:rsid w:val="004F0953"/>
    <w:rsid w:val="004F10CA"/>
    <w:rsid w:val="004F1CC3"/>
    <w:rsid w:val="004F3628"/>
    <w:rsid w:val="004F4CB1"/>
    <w:rsid w:val="00504BAF"/>
    <w:rsid w:val="00505ACC"/>
    <w:rsid w:val="0050769F"/>
    <w:rsid w:val="00507F2E"/>
    <w:rsid w:val="005118AF"/>
    <w:rsid w:val="00512239"/>
    <w:rsid w:val="00517133"/>
    <w:rsid w:val="0052088B"/>
    <w:rsid w:val="00520C99"/>
    <w:rsid w:val="00523F6F"/>
    <w:rsid w:val="005253C6"/>
    <w:rsid w:val="00526225"/>
    <w:rsid w:val="00530EFF"/>
    <w:rsid w:val="00532DC2"/>
    <w:rsid w:val="005347BA"/>
    <w:rsid w:val="005354DE"/>
    <w:rsid w:val="00535D4B"/>
    <w:rsid w:val="00540D28"/>
    <w:rsid w:val="005416D0"/>
    <w:rsid w:val="00541DDD"/>
    <w:rsid w:val="00543A87"/>
    <w:rsid w:val="00556AA6"/>
    <w:rsid w:val="005603C2"/>
    <w:rsid w:val="00560A8E"/>
    <w:rsid w:val="00561318"/>
    <w:rsid w:val="0057186E"/>
    <w:rsid w:val="00580B71"/>
    <w:rsid w:val="00585233"/>
    <w:rsid w:val="00587201"/>
    <w:rsid w:val="0059174A"/>
    <w:rsid w:val="0059285E"/>
    <w:rsid w:val="005A2FFC"/>
    <w:rsid w:val="005A4343"/>
    <w:rsid w:val="005A7435"/>
    <w:rsid w:val="005B0540"/>
    <w:rsid w:val="005B12B3"/>
    <w:rsid w:val="005B689F"/>
    <w:rsid w:val="005C2771"/>
    <w:rsid w:val="005C30F7"/>
    <w:rsid w:val="005C322D"/>
    <w:rsid w:val="005C37A8"/>
    <w:rsid w:val="005D2F9C"/>
    <w:rsid w:val="005D4AE4"/>
    <w:rsid w:val="005E1471"/>
    <w:rsid w:val="005E1CD3"/>
    <w:rsid w:val="005E3538"/>
    <w:rsid w:val="005E45DF"/>
    <w:rsid w:val="005E4867"/>
    <w:rsid w:val="005F753B"/>
    <w:rsid w:val="00600C8A"/>
    <w:rsid w:val="00601B89"/>
    <w:rsid w:val="0060386B"/>
    <w:rsid w:val="00606B84"/>
    <w:rsid w:val="00610191"/>
    <w:rsid w:val="00610DB7"/>
    <w:rsid w:val="00617D70"/>
    <w:rsid w:val="00621F10"/>
    <w:rsid w:val="00623D46"/>
    <w:rsid w:val="00627D6D"/>
    <w:rsid w:val="00635C5E"/>
    <w:rsid w:val="006364C7"/>
    <w:rsid w:val="00640E77"/>
    <w:rsid w:val="00647946"/>
    <w:rsid w:val="00655701"/>
    <w:rsid w:val="00661AE5"/>
    <w:rsid w:val="00662F45"/>
    <w:rsid w:val="0066495C"/>
    <w:rsid w:val="00667682"/>
    <w:rsid w:val="00670D75"/>
    <w:rsid w:val="0067358F"/>
    <w:rsid w:val="006737FB"/>
    <w:rsid w:val="00673DB1"/>
    <w:rsid w:val="00673FD6"/>
    <w:rsid w:val="00677B03"/>
    <w:rsid w:val="00680CFD"/>
    <w:rsid w:val="00687D40"/>
    <w:rsid w:val="00696737"/>
    <w:rsid w:val="006A38E8"/>
    <w:rsid w:val="006A7A0E"/>
    <w:rsid w:val="006A7E4A"/>
    <w:rsid w:val="006B0D26"/>
    <w:rsid w:val="006B0ED1"/>
    <w:rsid w:val="006B21F9"/>
    <w:rsid w:val="006B5402"/>
    <w:rsid w:val="006B7739"/>
    <w:rsid w:val="006C3BE6"/>
    <w:rsid w:val="006C4101"/>
    <w:rsid w:val="006C5AF6"/>
    <w:rsid w:val="006D09FB"/>
    <w:rsid w:val="006D1A20"/>
    <w:rsid w:val="006D2624"/>
    <w:rsid w:val="006D5874"/>
    <w:rsid w:val="006D5D11"/>
    <w:rsid w:val="006E1436"/>
    <w:rsid w:val="006E545A"/>
    <w:rsid w:val="006E5E8A"/>
    <w:rsid w:val="006F3A83"/>
    <w:rsid w:val="00705173"/>
    <w:rsid w:val="0070575B"/>
    <w:rsid w:val="00711F07"/>
    <w:rsid w:val="007150F4"/>
    <w:rsid w:val="0071790D"/>
    <w:rsid w:val="007219B3"/>
    <w:rsid w:val="0072487D"/>
    <w:rsid w:val="00725037"/>
    <w:rsid w:val="0072660E"/>
    <w:rsid w:val="007271EB"/>
    <w:rsid w:val="0073157B"/>
    <w:rsid w:val="00732175"/>
    <w:rsid w:val="00735D66"/>
    <w:rsid w:val="007437BF"/>
    <w:rsid w:val="007441F6"/>
    <w:rsid w:val="007456E0"/>
    <w:rsid w:val="00746B3C"/>
    <w:rsid w:val="007471B8"/>
    <w:rsid w:val="007516D6"/>
    <w:rsid w:val="00751DE7"/>
    <w:rsid w:val="007553FD"/>
    <w:rsid w:val="00760AA2"/>
    <w:rsid w:val="00760B4E"/>
    <w:rsid w:val="007615D9"/>
    <w:rsid w:val="00761A70"/>
    <w:rsid w:val="007645B9"/>
    <w:rsid w:val="0076493D"/>
    <w:rsid w:val="00764BD2"/>
    <w:rsid w:val="00764D26"/>
    <w:rsid w:val="007650B0"/>
    <w:rsid w:val="007670AD"/>
    <w:rsid w:val="00772506"/>
    <w:rsid w:val="007849B1"/>
    <w:rsid w:val="00786B63"/>
    <w:rsid w:val="0079326C"/>
    <w:rsid w:val="0079395F"/>
    <w:rsid w:val="00793D47"/>
    <w:rsid w:val="00795C54"/>
    <w:rsid w:val="007A1504"/>
    <w:rsid w:val="007A235D"/>
    <w:rsid w:val="007A4898"/>
    <w:rsid w:val="007A553E"/>
    <w:rsid w:val="007A64E4"/>
    <w:rsid w:val="007A6D33"/>
    <w:rsid w:val="007B4D6C"/>
    <w:rsid w:val="007B6232"/>
    <w:rsid w:val="007C20F0"/>
    <w:rsid w:val="007C2F10"/>
    <w:rsid w:val="007C32A7"/>
    <w:rsid w:val="007C702B"/>
    <w:rsid w:val="007D0B12"/>
    <w:rsid w:val="007D13B6"/>
    <w:rsid w:val="007D56DE"/>
    <w:rsid w:val="007D5C6E"/>
    <w:rsid w:val="007D79F3"/>
    <w:rsid w:val="007E2EBC"/>
    <w:rsid w:val="007E3F44"/>
    <w:rsid w:val="007E74D0"/>
    <w:rsid w:val="007F0628"/>
    <w:rsid w:val="007F645D"/>
    <w:rsid w:val="0080230A"/>
    <w:rsid w:val="00802AFD"/>
    <w:rsid w:val="00803432"/>
    <w:rsid w:val="00805629"/>
    <w:rsid w:val="00814219"/>
    <w:rsid w:val="008166F2"/>
    <w:rsid w:val="00816EA8"/>
    <w:rsid w:val="00817B0F"/>
    <w:rsid w:val="008202BA"/>
    <w:rsid w:val="008206BF"/>
    <w:rsid w:val="00825381"/>
    <w:rsid w:val="00835896"/>
    <w:rsid w:val="00842ABF"/>
    <w:rsid w:val="00842D3C"/>
    <w:rsid w:val="00845B52"/>
    <w:rsid w:val="00850162"/>
    <w:rsid w:val="00850589"/>
    <w:rsid w:val="0085084C"/>
    <w:rsid w:val="00854F2A"/>
    <w:rsid w:val="00855A01"/>
    <w:rsid w:val="00855C95"/>
    <w:rsid w:val="00856166"/>
    <w:rsid w:val="008579A6"/>
    <w:rsid w:val="00860B73"/>
    <w:rsid w:val="00867C03"/>
    <w:rsid w:val="00871004"/>
    <w:rsid w:val="00872FD8"/>
    <w:rsid w:val="00874E41"/>
    <w:rsid w:val="0087628F"/>
    <w:rsid w:val="008766D5"/>
    <w:rsid w:val="00884EB4"/>
    <w:rsid w:val="00890E59"/>
    <w:rsid w:val="00893731"/>
    <w:rsid w:val="008A4B2E"/>
    <w:rsid w:val="008A68CD"/>
    <w:rsid w:val="008B0BFA"/>
    <w:rsid w:val="008C46A2"/>
    <w:rsid w:val="008C4883"/>
    <w:rsid w:val="008C6798"/>
    <w:rsid w:val="008D0218"/>
    <w:rsid w:val="008D2637"/>
    <w:rsid w:val="008E2546"/>
    <w:rsid w:val="008E39AF"/>
    <w:rsid w:val="008F466B"/>
    <w:rsid w:val="008F7892"/>
    <w:rsid w:val="00900E21"/>
    <w:rsid w:val="00902739"/>
    <w:rsid w:val="00903A50"/>
    <w:rsid w:val="00904240"/>
    <w:rsid w:val="00913DA0"/>
    <w:rsid w:val="0091797D"/>
    <w:rsid w:val="00922466"/>
    <w:rsid w:val="00923FFB"/>
    <w:rsid w:val="009273A3"/>
    <w:rsid w:val="00927B5D"/>
    <w:rsid w:val="009301D9"/>
    <w:rsid w:val="009344DB"/>
    <w:rsid w:val="00934935"/>
    <w:rsid w:val="00935ED7"/>
    <w:rsid w:val="00942484"/>
    <w:rsid w:val="00950CD1"/>
    <w:rsid w:val="009533B7"/>
    <w:rsid w:val="0095758C"/>
    <w:rsid w:val="00957A99"/>
    <w:rsid w:val="00960220"/>
    <w:rsid w:val="00961BC4"/>
    <w:rsid w:val="00962ADF"/>
    <w:rsid w:val="00964B52"/>
    <w:rsid w:val="00972B9F"/>
    <w:rsid w:val="00973BB0"/>
    <w:rsid w:val="009745FC"/>
    <w:rsid w:val="00986981"/>
    <w:rsid w:val="0099144C"/>
    <w:rsid w:val="00992348"/>
    <w:rsid w:val="009930BC"/>
    <w:rsid w:val="009939F5"/>
    <w:rsid w:val="009A354B"/>
    <w:rsid w:val="009B40E5"/>
    <w:rsid w:val="009C415C"/>
    <w:rsid w:val="009C576F"/>
    <w:rsid w:val="009C5D8D"/>
    <w:rsid w:val="009C7971"/>
    <w:rsid w:val="009D0D45"/>
    <w:rsid w:val="009D58EE"/>
    <w:rsid w:val="009E1794"/>
    <w:rsid w:val="009E1923"/>
    <w:rsid w:val="009E1EEC"/>
    <w:rsid w:val="009E20A6"/>
    <w:rsid w:val="009E3C07"/>
    <w:rsid w:val="009E408B"/>
    <w:rsid w:val="009E4BFE"/>
    <w:rsid w:val="009F03FF"/>
    <w:rsid w:val="009F1BAB"/>
    <w:rsid w:val="009F2BF0"/>
    <w:rsid w:val="009F4906"/>
    <w:rsid w:val="009F4D56"/>
    <w:rsid w:val="009F7B06"/>
    <w:rsid w:val="00A03363"/>
    <w:rsid w:val="00A03B22"/>
    <w:rsid w:val="00A0415A"/>
    <w:rsid w:val="00A052BC"/>
    <w:rsid w:val="00A07980"/>
    <w:rsid w:val="00A11A01"/>
    <w:rsid w:val="00A124C2"/>
    <w:rsid w:val="00A13A01"/>
    <w:rsid w:val="00A14754"/>
    <w:rsid w:val="00A15409"/>
    <w:rsid w:val="00A15681"/>
    <w:rsid w:val="00A16A8D"/>
    <w:rsid w:val="00A16CBA"/>
    <w:rsid w:val="00A23762"/>
    <w:rsid w:val="00A24C07"/>
    <w:rsid w:val="00A25381"/>
    <w:rsid w:val="00A3054F"/>
    <w:rsid w:val="00A314E2"/>
    <w:rsid w:val="00A32857"/>
    <w:rsid w:val="00A37E3B"/>
    <w:rsid w:val="00A41D44"/>
    <w:rsid w:val="00A52F9D"/>
    <w:rsid w:val="00A53A17"/>
    <w:rsid w:val="00A57E39"/>
    <w:rsid w:val="00A62C8F"/>
    <w:rsid w:val="00A62CFA"/>
    <w:rsid w:val="00A6502E"/>
    <w:rsid w:val="00A70B06"/>
    <w:rsid w:val="00A71FEB"/>
    <w:rsid w:val="00A73A6E"/>
    <w:rsid w:val="00A80487"/>
    <w:rsid w:val="00A82DD1"/>
    <w:rsid w:val="00A8524F"/>
    <w:rsid w:val="00A87E43"/>
    <w:rsid w:val="00A90646"/>
    <w:rsid w:val="00A92A00"/>
    <w:rsid w:val="00A939F4"/>
    <w:rsid w:val="00A94FEB"/>
    <w:rsid w:val="00A96471"/>
    <w:rsid w:val="00A96C21"/>
    <w:rsid w:val="00A96D9C"/>
    <w:rsid w:val="00A97FB5"/>
    <w:rsid w:val="00AA0115"/>
    <w:rsid w:val="00AA069A"/>
    <w:rsid w:val="00AA3815"/>
    <w:rsid w:val="00AA425E"/>
    <w:rsid w:val="00AA60F4"/>
    <w:rsid w:val="00AA66F5"/>
    <w:rsid w:val="00AA7AE3"/>
    <w:rsid w:val="00AB0DA4"/>
    <w:rsid w:val="00AB11CD"/>
    <w:rsid w:val="00AB3A5E"/>
    <w:rsid w:val="00AB3AE8"/>
    <w:rsid w:val="00AB5286"/>
    <w:rsid w:val="00AB6F5D"/>
    <w:rsid w:val="00AB7EAB"/>
    <w:rsid w:val="00AC0649"/>
    <w:rsid w:val="00AC1823"/>
    <w:rsid w:val="00AC2899"/>
    <w:rsid w:val="00AD3D2A"/>
    <w:rsid w:val="00AD4B77"/>
    <w:rsid w:val="00AD68AE"/>
    <w:rsid w:val="00AD7D37"/>
    <w:rsid w:val="00AE41CE"/>
    <w:rsid w:val="00AE55C4"/>
    <w:rsid w:val="00AE7088"/>
    <w:rsid w:val="00AF0790"/>
    <w:rsid w:val="00AF0D8C"/>
    <w:rsid w:val="00AF17EE"/>
    <w:rsid w:val="00AF248B"/>
    <w:rsid w:val="00AF5B2C"/>
    <w:rsid w:val="00AF6859"/>
    <w:rsid w:val="00AF7662"/>
    <w:rsid w:val="00B02A89"/>
    <w:rsid w:val="00B03905"/>
    <w:rsid w:val="00B10A3B"/>
    <w:rsid w:val="00B12019"/>
    <w:rsid w:val="00B12461"/>
    <w:rsid w:val="00B12F4D"/>
    <w:rsid w:val="00B203E4"/>
    <w:rsid w:val="00B23B9B"/>
    <w:rsid w:val="00B24474"/>
    <w:rsid w:val="00B245F0"/>
    <w:rsid w:val="00B264FE"/>
    <w:rsid w:val="00B32922"/>
    <w:rsid w:val="00B33546"/>
    <w:rsid w:val="00B356B1"/>
    <w:rsid w:val="00B406D5"/>
    <w:rsid w:val="00B43FC0"/>
    <w:rsid w:val="00B44667"/>
    <w:rsid w:val="00B527DA"/>
    <w:rsid w:val="00B52D0A"/>
    <w:rsid w:val="00B52F90"/>
    <w:rsid w:val="00B55421"/>
    <w:rsid w:val="00B5668C"/>
    <w:rsid w:val="00B61229"/>
    <w:rsid w:val="00B63060"/>
    <w:rsid w:val="00B64081"/>
    <w:rsid w:val="00B642BC"/>
    <w:rsid w:val="00B66F68"/>
    <w:rsid w:val="00B746F3"/>
    <w:rsid w:val="00B75031"/>
    <w:rsid w:val="00B76306"/>
    <w:rsid w:val="00B772CA"/>
    <w:rsid w:val="00B83197"/>
    <w:rsid w:val="00B84729"/>
    <w:rsid w:val="00B86F00"/>
    <w:rsid w:val="00B94154"/>
    <w:rsid w:val="00B94B76"/>
    <w:rsid w:val="00B94F49"/>
    <w:rsid w:val="00BA0738"/>
    <w:rsid w:val="00BA136D"/>
    <w:rsid w:val="00BA17FE"/>
    <w:rsid w:val="00BA6EC4"/>
    <w:rsid w:val="00BA743F"/>
    <w:rsid w:val="00BB135B"/>
    <w:rsid w:val="00BB52AB"/>
    <w:rsid w:val="00BC0505"/>
    <w:rsid w:val="00BC0783"/>
    <w:rsid w:val="00BC33F5"/>
    <w:rsid w:val="00BC34E4"/>
    <w:rsid w:val="00BC6339"/>
    <w:rsid w:val="00BD1647"/>
    <w:rsid w:val="00BD1EC2"/>
    <w:rsid w:val="00BD1F93"/>
    <w:rsid w:val="00BE02AF"/>
    <w:rsid w:val="00BE142D"/>
    <w:rsid w:val="00BE2A4D"/>
    <w:rsid w:val="00BE687A"/>
    <w:rsid w:val="00BF2703"/>
    <w:rsid w:val="00BF2BFB"/>
    <w:rsid w:val="00C006CE"/>
    <w:rsid w:val="00C01844"/>
    <w:rsid w:val="00C103A9"/>
    <w:rsid w:val="00C13EFF"/>
    <w:rsid w:val="00C14537"/>
    <w:rsid w:val="00C16B5D"/>
    <w:rsid w:val="00C2014D"/>
    <w:rsid w:val="00C241E1"/>
    <w:rsid w:val="00C274A8"/>
    <w:rsid w:val="00C36376"/>
    <w:rsid w:val="00C36E76"/>
    <w:rsid w:val="00C41033"/>
    <w:rsid w:val="00C42611"/>
    <w:rsid w:val="00C46F00"/>
    <w:rsid w:val="00C5020D"/>
    <w:rsid w:val="00C5130B"/>
    <w:rsid w:val="00C51F6D"/>
    <w:rsid w:val="00C53128"/>
    <w:rsid w:val="00C55047"/>
    <w:rsid w:val="00C552B3"/>
    <w:rsid w:val="00C606D8"/>
    <w:rsid w:val="00C60E1D"/>
    <w:rsid w:val="00C63DE3"/>
    <w:rsid w:val="00C72D5B"/>
    <w:rsid w:val="00C73BEE"/>
    <w:rsid w:val="00C7550A"/>
    <w:rsid w:val="00C7586E"/>
    <w:rsid w:val="00C76ED4"/>
    <w:rsid w:val="00C807FE"/>
    <w:rsid w:val="00C86311"/>
    <w:rsid w:val="00C86342"/>
    <w:rsid w:val="00C866CE"/>
    <w:rsid w:val="00C86EB9"/>
    <w:rsid w:val="00C95D77"/>
    <w:rsid w:val="00CA2C37"/>
    <w:rsid w:val="00CB0B7D"/>
    <w:rsid w:val="00CB0CE2"/>
    <w:rsid w:val="00CB3E3A"/>
    <w:rsid w:val="00CC0B04"/>
    <w:rsid w:val="00CC27A3"/>
    <w:rsid w:val="00CC4F27"/>
    <w:rsid w:val="00CC5F9D"/>
    <w:rsid w:val="00CC659E"/>
    <w:rsid w:val="00CC7D68"/>
    <w:rsid w:val="00CD2BD1"/>
    <w:rsid w:val="00CD50BC"/>
    <w:rsid w:val="00CD5D41"/>
    <w:rsid w:val="00CE2EC7"/>
    <w:rsid w:val="00CE7352"/>
    <w:rsid w:val="00CF0DF3"/>
    <w:rsid w:val="00CF15A3"/>
    <w:rsid w:val="00D013D0"/>
    <w:rsid w:val="00D01841"/>
    <w:rsid w:val="00D105B1"/>
    <w:rsid w:val="00D10AAC"/>
    <w:rsid w:val="00D10D4A"/>
    <w:rsid w:val="00D115A2"/>
    <w:rsid w:val="00D12B7C"/>
    <w:rsid w:val="00D20E20"/>
    <w:rsid w:val="00D23551"/>
    <w:rsid w:val="00D26653"/>
    <w:rsid w:val="00D30297"/>
    <w:rsid w:val="00D30672"/>
    <w:rsid w:val="00D32867"/>
    <w:rsid w:val="00D329D3"/>
    <w:rsid w:val="00D35600"/>
    <w:rsid w:val="00D374B8"/>
    <w:rsid w:val="00D40A29"/>
    <w:rsid w:val="00D42025"/>
    <w:rsid w:val="00D42D89"/>
    <w:rsid w:val="00D43E61"/>
    <w:rsid w:val="00D50472"/>
    <w:rsid w:val="00D506C1"/>
    <w:rsid w:val="00D5133B"/>
    <w:rsid w:val="00D52198"/>
    <w:rsid w:val="00D573DB"/>
    <w:rsid w:val="00D6141D"/>
    <w:rsid w:val="00D62093"/>
    <w:rsid w:val="00D634A9"/>
    <w:rsid w:val="00D71292"/>
    <w:rsid w:val="00D74A94"/>
    <w:rsid w:val="00D75273"/>
    <w:rsid w:val="00D80F42"/>
    <w:rsid w:val="00D8162A"/>
    <w:rsid w:val="00D830A4"/>
    <w:rsid w:val="00D84176"/>
    <w:rsid w:val="00D93656"/>
    <w:rsid w:val="00D94A39"/>
    <w:rsid w:val="00DA1797"/>
    <w:rsid w:val="00DA32D1"/>
    <w:rsid w:val="00DA65AC"/>
    <w:rsid w:val="00DA7C88"/>
    <w:rsid w:val="00DB05C6"/>
    <w:rsid w:val="00DB0AA6"/>
    <w:rsid w:val="00DB2E3C"/>
    <w:rsid w:val="00DB5885"/>
    <w:rsid w:val="00DB761B"/>
    <w:rsid w:val="00DC091F"/>
    <w:rsid w:val="00DC0D01"/>
    <w:rsid w:val="00DC2625"/>
    <w:rsid w:val="00DC7BB9"/>
    <w:rsid w:val="00DD27AF"/>
    <w:rsid w:val="00DD3DCB"/>
    <w:rsid w:val="00DD5D96"/>
    <w:rsid w:val="00DD6894"/>
    <w:rsid w:val="00DD7A25"/>
    <w:rsid w:val="00DE056F"/>
    <w:rsid w:val="00DE5169"/>
    <w:rsid w:val="00DE691A"/>
    <w:rsid w:val="00DF0A5B"/>
    <w:rsid w:val="00DF1E25"/>
    <w:rsid w:val="00DF6D78"/>
    <w:rsid w:val="00DF6D98"/>
    <w:rsid w:val="00E01868"/>
    <w:rsid w:val="00E01D3A"/>
    <w:rsid w:val="00E03845"/>
    <w:rsid w:val="00E06087"/>
    <w:rsid w:val="00E06737"/>
    <w:rsid w:val="00E1492C"/>
    <w:rsid w:val="00E157E3"/>
    <w:rsid w:val="00E15A31"/>
    <w:rsid w:val="00E15F39"/>
    <w:rsid w:val="00E17422"/>
    <w:rsid w:val="00E24B35"/>
    <w:rsid w:val="00E25A54"/>
    <w:rsid w:val="00E261FC"/>
    <w:rsid w:val="00E35FE6"/>
    <w:rsid w:val="00E40880"/>
    <w:rsid w:val="00E41B15"/>
    <w:rsid w:val="00E42037"/>
    <w:rsid w:val="00E4580E"/>
    <w:rsid w:val="00E46306"/>
    <w:rsid w:val="00E50E94"/>
    <w:rsid w:val="00E5167E"/>
    <w:rsid w:val="00E5234E"/>
    <w:rsid w:val="00E5412F"/>
    <w:rsid w:val="00E54354"/>
    <w:rsid w:val="00E54EC3"/>
    <w:rsid w:val="00E57420"/>
    <w:rsid w:val="00E61BFD"/>
    <w:rsid w:val="00E7015F"/>
    <w:rsid w:val="00E80226"/>
    <w:rsid w:val="00E817F5"/>
    <w:rsid w:val="00E827D2"/>
    <w:rsid w:val="00E8514F"/>
    <w:rsid w:val="00E91ED8"/>
    <w:rsid w:val="00E92AA7"/>
    <w:rsid w:val="00E9338A"/>
    <w:rsid w:val="00E94142"/>
    <w:rsid w:val="00E95091"/>
    <w:rsid w:val="00E95F6B"/>
    <w:rsid w:val="00E96D27"/>
    <w:rsid w:val="00E977A6"/>
    <w:rsid w:val="00E97898"/>
    <w:rsid w:val="00EA01C0"/>
    <w:rsid w:val="00EA1679"/>
    <w:rsid w:val="00EB4A2C"/>
    <w:rsid w:val="00EB78E2"/>
    <w:rsid w:val="00ED3582"/>
    <w:rsid w:val="00ED3D07"/>
    <w:rsid w:val="00ED4243"/>
    <w:rsid w:val="00ED639B"/>
    <w:rsid w:val="00ED6B35"/>
    <w:rsid w:val="00EE0454"/>
    <w:rsid w:val="00EE1423"/>
    <w:rsid w:val="00EE14A7"/>
    <w:rsid w:val="00EE5F0E"/>
    <w:rsid w:val="00EE72D9"/>
    <w:rsid w:val="00EE76BC"/>
    <w:rsid w:val="00F0119C"/>
    <w:rsid w:val="00F0260E"/>
    <w:rsid w:val="00F03761"/>
    <w:rsid w:val="00F07BD1"/>
    <w:rsid w:val="00F1017E"/>
    <w:rsid w:val="00F13F3B"/>
    <w:rsid w:val="00F14AFC"/>
    <w:rsid w:val="00F16C42"/>
    <w:rsid w:val="00F17D4A"/>
    <w:rsid w:val="00F229CA"/>
    <w:rsid w:val="00F23039"/>
    <w:rsid w:val="00F24B98"/>
    <w:rsid w:val="00F33EBA"/>
    <w:rsid w:val="00F34B0A"/>
    <w:rsid w:val="00F351B5"/>
    <w:rsid w:val="00F36627"/>
    <w:rsid w:val="00F40A87"/>
    <w:rsid w:val="00F42EA9"/>
    <w:rsid w:val="00F450B4"/>
    <w:rsid w:val="00F50C28"/>
    <w:rsid w:val="00F51CC3"/>
    <w:rsid w:val="00F628A5"/>
    <w:rsid w:val="00F6351E"/>
    <w:rsid w:val="00F72306"/>
    <w:rsid w:val="00F74A5F"/>
    <w:rsid w:val="00F7630D"/>
    <w:rsid w:val="00F772A3"/>
    <w:rsid w:val="00F812B5"/>
    <w:rsid w:val="00F8629D"/>
    <w:rsid w:val="00F90A0D"/>
    <w:rsid w:val="00F9154E"/>
    <w:rsid w:val="00F929D8"/>
    <w:rsid w:val="00F95BE4"/>
    <w:rsid w:val="00F9659F"/>
    <w:rsid w:val="00FA1276"/>
    <w:rsid w:val="00FA38C3"/>
    <w:rsid w:val="00FA60B4"/>
    <w:rsid w:val="00FB0CD2"/>
    <w:rsid w:val="00FB133F"/>
    <w:rsid w:val="00FB32EB"/>
    <w:rsid w:val="00FB7B7F"/>
    <w:rsid w:val="00FC4093"/>
    <w:rsid w:val="00FC6BA2"/>
    <w:rsid w:val="00FD2177"/>
    <w:rsid w:val="00FD5E30"/>
    <w:rsid w:val="00FD79CD"/>
    <w:rsid w:val="00FE11E2"/>
    <w:rsid w:val="00FE1F6D"/>
    <w:rsid w:val="00FE3FC4"/>
    <w:rsid w:val="00FE42DE"/>
    <w:rsid w:val="00FE6FD3"/>
    <w:rsid w:val="00FF1814"/>
    <w:rsid w:val="00FF3367"/>
    <w:rsid w:val="00FF35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307B2"/>
  <w15:docId w15:val="{D128CF2B-764A-4570-B7E4-B25CAE14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F5D"/>
  </w:style>
  <w:style w:type="paragraph" w:styleId="Heading1">
    <w:name w:val="heading 1"/>
    <w:basedOn w:val="Normal"/>
    <w:next w:val="Normal"/>
    <w:link w:val="Heading1Char"/>
    <w:uiPriority w:val="99"/>
    <w:qFormat/>
    <w:rsid w:val="00C95D77"/>
    <w:pPr>
      <w:keepNext/>
      <w:spacing w:before="240" w:after="60"/>
      <w:ind w:left="1701"/>
      <w:jc w:val="both"/>
      <w:outlineLvl w:val="0"/>
    </w:pPr>
    <w:rPr>
      <w:rFonts w:ascii="Calibri" w:eastAsia="MS Gothic" w:hAnsi="Calibri" w:cs="Calibri"/>
      <w:b/>
      <w:bCs/>
      <w:kern w:val="32"/>
      <w:sz w:val="32"/>
      <w:szCs w:val="32"/>
      <w:lang w:val="en-US"/>
    </w:rPr>
  </w:style>
  <w:style w:type="paragraph" w:styleId="Heading2">
    <w:name w:val="heading 2"/>
    <w:basedOn w:val="Normal"/>
    <w:next w:val="Normal"/>
    <w:link w:val="Heading2Char"/>
    <w:uiPriority w:val="99"/>
    <w:qFormat/>
    <w:rsid w:val="00C95D77"/>
    <w:pPr>
      <w:keepNext/>
      <w:spacing w:before="240" w:after="60"/>
      <w:ind w:left="1701"/>
      <w:jc w:val="both"/>
      <w:outlineLvl w:val="1"/>
    </w:pPr>
    <w:rPr>
      <w:rFonts w:ascii="Calibri" w:eastAsia="MS Gothic" w:hAnsi="Calibri" w:cs="Calibri"/>
      <w:b/>
      <w:bCs/>
      <w:i/>
      <w:iCs/>
      <w:sz w:val="28"/>
      <w:szCs w:val="28"/>
      <w:lang w:val="en-US"/>
    </w:rPr>
  </w:style>
  <w:style w:type="paragraph" w:styleId="Heading3">
    <w:name w:val="heading 3"/>
    <w:basedOn w:val="Normal"/>
    <w:next w:val="Normal"/>
    <w:link w:val="Heading3Char"/>
    <w:unhideWhenUsed/>
    <w:qFormat/>
    <w:rsid w:val="00C95D77"/>
    <w:pPr>
      <w:keepNext/>
      <w:keepLines/>
      <w:spacing w:before="200" w:after="0"/>
      <w:ind w:left="1701"/>
      <w:jc w:val="both"/>
      <w:outlineLvl w:val="2"/>
    </w:pPr>
    <w:rPr>
      <w:rFonts w:ascii="Cambria" w:eastAsia="MS Gothic" w:hAnsi="Cambria" w:cs="Times New Roman"/>
      <w:b/>
      <w:bCs/>
      <w:color w:val="4F81BD"/>
      <w:lang w:val="en-US"/>
    </w:rPr>
  </w:style>
  <w:style w:type="paragraph" w:styleId="Heading4">
    <w:name w:val="heading 4"/>
    <w:basedOn w:val="Normal"/>
    <w:next w:val="Normal"/>
    <w:link w:val="Heading4Char"/>
    <w:unhideWhenUsed/>
    <w:qFormat/>
    <w:rsid w:val="00C95D77"/>
    <w:pPr>
      <w:keepNext/>
      <w:keepLines/>
      <w:spacing w:before="200" w:after="0"/>
      <w:ind w:left="1701"/>
      <w:jc w:val="both"/>
      <w:outlineLvl w:val="3"/>
    </w:pPr>
    <w:rPr>
      <w:rFonts w:ascii="Cambria" w:eastAsia="MS Gothic" w:hAnsi="Cambria" w:cs="Times New Roman"/>
      <w:b/>
      <w:bCs/>
      <w:i/>
      <w:iCs/>
      <w:color w:val="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D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5D77"/>
  </w:style>
  <w:style w:type="paragraph" w:styleId="Footer">
    <w:name w:val="footer"/>
    <w:basedOn w:val="Normal"/>
    <w:link w:val="FooterChar"/>
    <w:uiPriority w:val="99"/>
    <w:unhideWhenUsed/>
    <w:rsid w:val="00C95D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5D77"/>
  </w:style>
  <w:style w:type="paragraph" w:styleId="BalloonText">
    <w:name w:val="Balloon Text"/>
    <w:basedOn w:val="Normal"/>
    <w:link w:val="BalloonTextChar"/>
    <w:uiPriority w:val="99"/>
    <w:semiHidden/>
    <w:unhideWhenUsed/>
    <w:rsid w:val="00C95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D77"/>
    <w:rPr>
      <w:rFonts w:ascii="Tahoma" w:hAnsi="Tahoma" w:cs="Tahoma"/>
      <w:sz w:val="16"/>
      <w:szCs w:val="16"/>
    </w:rPr>
  </w:style>
  <w:style w:type="character" w:customStyle="1" w:styleId="Heading1Char">
    <w:name w:val="Heading 1 Char"/>
    <w:basedOn w:val="DefaultParagraphFont"/>
    <w:link w:val="Heading1"/>
    <w:uiPriority w:val="99"/>
    <w:rsid w:val="00C95D77"/>
    <w:rPr>
      <w:rFonts w:ascii="Calibri" w:eastAsia="MS Gothic" w:hAnsi="Calibri" w:cs="Calibri"/>
      <w:b/>
      <w:bCs/>
      <w:kern w:val="32"/>
      <w:sz w:val="32"/>
      <w:szCs w:val="32"/>
      <w:lang w:val="en-US"/>
    </w:rPr>
  </w:style>
  <w:style w:type="character" w:customStyle="1" w:styleId="Heading2Char">
    <w:name w:val="Heading 2 Char"/>
    <w:basedOn w:val="DefaultParagraphFont"/>
    <w:link w:val="Heading2"/>
    <w:uiPriority w:val="99"/>
    <w:rsid w:val="00C95D77"/>
    <w:rPr>
      <w:rFonts w:ascii="Calibri" w:eastAsia="MS Gothic" w:hAnsi="Calibri" w:cs="Calibri"/>
      <w:b/>
      <w:bCs/>
      <w:i/>
      <w:iCs/>
      <w:sz w:val="28"/>
      <w:szCs w:val="28"/>
      <w:lang w:val="en-US"/>
    </w:rPr>
  </w:style>
  <w:style w:type="character" w:customStyle="1" w:styleId="Heading3Char">
    <w:name w:val="Heading 3 Char"/>
    <w:basedOn w:val="DefaultParagraphFont"/>
    <w:link w:val="Heading3"/>
    <w:rsid w:val="00C95D77"/>
    <w:rPr>
      <w:rFonts w:ascii="Cambria" w:eastAsia="MS Gothic" w:hAnsi="Cambria" w:cs="Times New Roman"/>
      <w:b/>
      <w:bCs/>
      <w:color w:val="4F81BD"/>
      <w:lang w:val="en-US"/>
    </w:rPr>
  </w:style>
  <w:style w:type="character" w:customStyle="1" w:styleId="Heading4Char">
    <w:name w:val="Heading 4 Char"/>
    <w:basedOn w:val="DefaultParagraphFont"/>
    <w:link w:val="Heading4"/>
    <w:rsid w:val="00C95D77"/>
    <w:rPr>
      <w:rFonts w:ascii="Cambria" w:eastAsia="MS Gothic" w:hAnsi="Cambria" w:cs="Times New Roman"/>
      <w:b/>
      <w:bCs/>
      <w:i/>
      <w:iCs/>
      <w:color w:val="4F81BD"/>
      <w:lang w:val="en-US"/>
    </w:rPr>
  </w:style>
  <w:style w:type="numbering" w:customStyle="1" w:styleId="NoList1">
    <w:name w:val="No List1"/>
    <w:next w:val="NoList"/>
    <w:uiPriority w:val="99"/>
    <w:semiHidden/>
    <w:unhideWhenUsed/>
    <w:rsid w:val="00C95D77"/>
  </w:style>
  <w:style w:type="table" w:styleId="TableGrid">
    <w:name w:val="Table Grid"/>
    <w:basedOn w:val="TableNormal"/>
    <w:rsid w:val="00C95D77"/>
    <w:pPr>
      <w:spacing w:after="0" w:line="240" w:lineRule="auto"/>
    </w:pPr>
    <w:rPr>
      <w:rFonts w:ascii="Cambria" w:eastAsia="MS Mincho" w:hAnsi="Cambria" w:cs="Cambria"/>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99"/>
    <w:rsid w:val="00C95D77"/>
    <w:pPr>
      <w:spacing w:after="0" w:line="240" w:lineRule="auto"/>
    </w:pPr>
    <w:rPr>
      <w:rFonts w:ascii="Trebuchet MS" w:eastAsia="MS Mincho" w:hAnsi="Trebuchet MS" w:cs="Trebuchet MS"/>
      <w:sz w:val="18"/>
      <w:szCs w:val="18"/>
      <w:lang w:val="en-US"/>
    </w:rPr>
  </w:style>
  <w:style w:type="character" w:customStyle="1" w:styleId="SubtleEmphasis1">
    <w:name w:val="Subtle Emphasis1"/>
    <w:uiPriority w:val="99"/>
    <w:rsid w:val="00C95D77"/>
    <w:rPr>
      <w:color w:val="808080"/>
    </w:rPr>
  </w:style>
  <w:style w:type="character" w:styleId="Emphasis">
    <w:name w:val="Emphasis"/>
    <w:uiPriority w:val="20"/>
    <w:qFormat/>
    <w:rsid w:val="00C95D77"/>
    <w:rPr>
      <w:i/>
      <w:iCs/>
    </w:rPr>
  </w:style>
  <w:style w:type="character" w:customStyle="1" w:styleId="IntenseEmphasis1">
    <w:name w:val="Intense Emphasis1"/>
    <w:uiPriority w:val="99"/>
    <w:rsid w:val="00C95D77"/>
    <w:rPr>
      <w:b/>
      <w:bCs/>
      <w:i/>
      <w:iCs/>
      <w:color w:val="auto"/>
    </w:rPr>
  </w:style>
  <w:style w:type="character" w:styleId="Strong">
    <w:name w:val="Strong"/>
    <w:uiPriority w:val="22"/>
    <w:qFormat/>
    <w:rsid w:val="00C95D77"/>
    <w:rPr>
      <w:b/>
      <w:bCs/>
    </w:rPr>
  </w:style>
  <w:style w:type="paragraph" w:customStyle="1" w:styleId="ColorfulGrid-Accent11">
    <w:name w:val="Colorful Grid - Accent 11"/>
    <w:basedOn w:val="Normal"/>
    <w:next w:val="Normal"/>
    <w:link w:val="ColorfulGrid-Accent1Char"/>
    <w:uiPriority w:val="99"/>
    <w:rsid w:val="00C95D77"/>
    <w:pPr>
      <w:spacing w:after="120"/>
      <w:ind w:left="1701"/>
      <w:jc w:val="both"/>
    </w:pPr>
    <w:rPr>
      <w:rFonts w:ascii="Trebuchet MS" w:eastAsia="MS Mincho" w:hAnsi="Trebuchet MS" w:cs="Trebuchet MS"/>
      <w:i/>
      <w:iCs/>
      <w:color w:val="000000"/>
      <w:lang w:val="en-US"/>
    </w:rPr>
  </w:style>
  <w:style w:type="character" w:customStyle="1" w:styleId="ColorfulGrid-Accent1Char">
    <w:name w:val="Colorful Grid - Accent 1 Char"/>
    <w:link w:val="ColorfulGrid-Accent11"/>
    <w:uiPriority w:val="99"/>
    <w:locked/>
    <w:rsid w:val="00C95D77"/>
    <w:rPr>
      <w:rFonts w:ascii="Trebuchet MS" w:eastAsia="MS Mincho" w:hAnsi="Trebuchet MS" w:cs="Trebuchet MS"/>
      <w:i/>
      <w:iCs/>
      <w:color w:val="000000"/>
      <w:lang w:val="en-US"/>
    </w:rPr>
  </w:style>
  <w:style w:type="paragraph" w:styleId="Title">
    <w:name w:val="Title"/>
    <w:basedOn w:val="Normal"/>
    <w:next w:val="Normal"/>
    <w:link w:val="TitleChar"/>
    <w:uiPriority w:val="99"/>
    <w:qFormat/>
    <w:rsid w:val="00C95D77"/>
    <w:pPr>
      <w:spacing w:before="240" w:after="60"/>
      <w:ind w:left="1701"/>
      <w:outlineLvl w:val="0"/>
    </w:pPr>
    <w:rPr>
      <w:rFonts w:ascii="Calibri" w:eastAsia="MS Gothic" w:hAnsi="Calibri" w:cs="Calibri"/>
      <w:b/>
      <w:bCs/>
      <w:kern w:val="28"/>
      <w:sz w:val="32"/>
      <w:szCs w:val="32"/>
      <w:lang w:val="en-US"/>
    </w:rPr>
  </w:style>
  <w:style w:type="character" w:customStyle="1" w:styleId="TitleChar">
    <w:name w:val="Title Char"/>
    <w:basedOn w:val="DefaultParagraphFont"/>
    <w:link w:val="Title"/>
    <w:uiPriority w:val="99"/>
    <w:rsid w:val="00C95D77"/>
    <w:rPr>
      <w:rFonts w:ascii="Calibri" w:eastAsia="MS Gothic" w:hAnsi="Calibri" w:cs="Calibri"/>
      <w:b/>
      <w:bCs/>
      <w:kern w:val="28"/>
      <w:sz w:val="32"/>
      <w:szCs w:val="32"/>
      <w:lang w:val="en-US"/>
    </w:rPr>
  </w:style>
  <w:style w:type="paragraph" w:styleId="ListParagraph">
    <w:name w:val="List Paragraph"/>
    <w:aliases w:val="Normal bullet 2,List Paragraph1,Forth level,Akapit z listą BS,Outlines a.b.c.,List_Paragraph,Multilevel para_II,Akapit z lista BS,Antes de enumeración,body 2,Colorful List - Accent 11,Medium Grid 1 - Accent 21,References,Numbered list"/>
    <w:basedOn w:val="Normal"/>
    <w:link w:val="ListParagraphChar"/>
    <w:uiPriority w:val="34"/>
    <w:qFormat/>
    <w:rsid w:val="00C95D77"/>
    <w:pPr>
      <w:spacing w:after="120"/>
      <w:ind w:left="720"/>
      <w:jc w:val="both"/>
    </w:pPr>
    <w:rPr>
      <w:rFonts w:ascii="Trebuchet MS" w:eastAsia="MS Mincho" w:hAnsi="Trebuchet MS" w:cs="Trebuchet MS"/>
      <w:lang w:val="en-US"/>
    </w:rPr>
  </w:style>
  <w:style w:type="character" w:customStyle="1" w:styleId="ListParagraphChar">
    <w:name w:val="List Paragraph Char"/>
    <w:aliases w:val="Normal bullet 2 Char,List Paragraph1 Char,Forth level Char,Akapit z listą BS Char,Outlines a.b.c. Char,List_Paragraph Char,Multilevel para_II Char,Akapit z lista BS Char,Antes de enumeración Char,body 2 Char,References Char"/>
    <w:link w:val="ListParagraph"/>
    <w:uiPriority w:val="34"/>
    <w:qFormat/>
    <w:locked/>
    <w:rsid w:val="00C95D77"/>
    <w:rPr>
      <w:rFonts w:ascii="Trebuchet MS" w:eastAsia="MS Mincho" w:hAnsi="Trebuchet MS" w:cs="Trebuchet MS"/>
      <w:lang w:val="en-US"/>
    </w:rPr>
  </w:style>
  <w:style w:type="paragraph" w:customStyle="1" w:styleId="Default">
    <w:name w:val="Default"/>
    <w:rsid w:val="00C95D77"/>
    <w:pPr>
      <w:autoSpaceDE w:val="0"/>
      <w:autoSpaceDN w:val="0"/>
      <w:adjustRightInd w:val="0"/>
      <w:spacing w:after="0" w:line="240" w:lineRule="auto"/>
    </w:pPr>
    <w:rPr>
      <w:rFonts w:ascii="Trebuchet MS" w:eastAsia="MS Mincho" w:hAnsi="Trebuchet MS" w:cs="Trebuchet MS"/>
      <w:color w:val="000000"/>
      <w:sz w:val="24"/>
      <w:szCs w:val="24"/>
      <w:lang w:val="en-US"/>
    </w:rPr>
  </w:style>
  <w:style w:type="character" w:styleId="Hyperlink">
    <w:name w:val="Hyperlink"/>
    <w:uiPriority w:val="99"/>
    <w:unhideWhenUsed/>
    <w:rsid w:val="00C95D77"/>
    <w:rPr>
      <w:color w:val="0000FF"/>
      <w:u w:val="single"/>
    </w:rPr>
  </w:style>
  <w:style w:type="character" w:styleId="CommentReference">
    <w:name w:val="annotation reference"/>
    <w:uiPriority w:val="99"/>
    <w:semiHidden/>
    <w:unhideWhenUsed/>
    <w:rsid w:val="00C95D77"/>
    <w:rPr>
      <w:sz w:val="16"/>
      <w:szCs w:val="16"/>
    </w:rPr>
  </w:style>
  <w:style w:type="paragraph" w:styleId="CommentText">
    <w:name w:val="annotation text"/>
    <w:basedOn w:val="Normal"/>
    <w:link w:val="CommentTextChar"/>
    <w:uiPriority w:val="99"/>
    <w:semiHidden/>
    <w:unhideWhenUsed/>
    <w:rsid w:val="00C95D77"/>
    <w:pPr>
      <w:spacing w:after="120" w:line="240" w:lineRule="auto"/>
      <w:ind w:left="1701"/>
      <w:jc w:val="both"/>
    </w:pPr>
    <w:rPr>
      <w:rFonts w:ascii="Trebuchet MS" w:eastAsia="MS Mincho" w:hAnsi="Trebuchet MS" w:cs="Trebuchet MS"/>
      <w:sz w:val="20"/>
      <w:szCs w:val="20"/>
      <w:lang w:val="en-US"/>
    </w:rPr>
  </w:style>
  <w:style w:type="character" w:customStyle="1" w:styleId="CommentTextChar">
    <w:name w:val="Comment Text Char"/>
    <w:basedOn w:val="DefaultParagraphFont"/>
    <w:link w:val="CommentText"/>
    <w:uiPriority w:val="99"/>
    <w:semiHidden/>
    <w:rsid w:val="00C95D77"/>
    <w:rPr>
      <w:rFonts w:ascii="Trebuchet MS" w:eastAsia="MS Mincho" w:hAnsi="Trebuchet MS" w:cs="Trebuchet MS"/>
      <w:sz w:val="20"/>
      <w:szCs w:val="20"/>
      <w:lang w:val="en-US"/>
    </w:rPr>
  </w:style>
  <w:style w:type="paragraph" w:styleId="CommentSubject">
    <w:name w:val="annotation subject"/>
    <w:basedOn w:val="CommentText"/>
    <w:next w:val="CommentText"/>
    <w:link w:val="CommentSubjectChar"/>
    <w:uiPriority w:val="99"/>
    <w:semiHidden/>
    <w:unhideWhenUsed/>
    <w:rsid w:val="00C95D77"/>
    <w:rPr>
      <w:b/>
      <w:bCs/>
    </w:rPr>
  </w:style>
  <w:style w:type="character" w:customStyle="1" w:styleId="CommentSubjectChar">
    <w:name w:val="Comment Subject Char"/>
    <w:basedOn w:val="CommentTextChar"/>
    <w:link w:val="CommentSubject"/>
    <w:uiPriority w:val="99"/>
    <w:semiHidden/>
    <w:rsid w:val="00C95D77"/>
    <w:rPr>
      <w:rFonts w:ascii="Trebuchet MS" w:eastAsia="MS Mincho" w:hAnsi="Trebuchet MS" w:cs="Trebuchet MS"/>
      <w:b/>
      <w:bCs/>
      <w:sz w:val="20"/>
      <w:szCs w:val="20"/>
      <w:lang w:val="en-US"/>
    </w:rPr>
  </w:style>
  <w:style w:type="paragraph" w:styleId="FootnoteText">
    <w:name w:val="footnote text"/>
    <w:aliases w:val="Fußnotentext Char,Text pozn. pod čarou Char Char Char,Text pozn. pod čarou Char Char Char Char,Text pozn. pod čarou Char Char,Text pozn. pod čarou Char Char Char Char Char Char Char,Footnote Text Char Char Char,ft,fn,Caracter"/>
    <w:basedOn w:val="Normal"/>
    <w:link w:val="FootnoteTextChar"/>
    <w:unhideWhenUsed/>
    <w:rsid w:val="00C95D77"/>
    <w:pPr>
      <w:spacing w:after="120"/>
      <w:ind w:left="1701"/>
      <w:jc w:val="both"/>
    </w:pPr>
    <w:rPr>
      <w:rFonts w:ascii="Trebuchet MS" w:eastAsia="MS Mincho" w:hAnsi="Trebuchet MS" w:cs="Trebuchet MS"/>
      <w:sz w:val="20"/>
      <w:szCs w:val="20"/>
      <w:lang w:val="en-US"/>
    </w:rPr>
  </w:style>
  <w:style w:type="character" w:customStyle="1" w:styleId="FootnoteTextChar">
    <w:name w:val="Footnote Text Char"/>
    <w:aliases w:val="Fußnotentext Char Char,Text pozn. pod čarou Char Char Char Char1,Text pozn. pod čarou Char Char Char Char Char,Text pozn. pod čarou Char Char Char1,Text pozn. pod čarou Char Char Char Char Char Char Char Char,ft Char,fn Char"/>
    <w:basedOn w:val="DefaultParagraphFont"/>
    <w:link w:val="FootnoteText"/>
    <w:rsid w:val="00C95D77"/>
    <w:rPr>
      <w:rFonts w:ascii="Trebuchet MS" w:eastAsia="MS Mincho" w:hAnsi="Trebuchet MS" w:cs="Trebuchet MS"/>
      <w:sz w:val="20"/>
      <w:szCs w:val="20"/>
      <w:lang w:val="en-US"/>
    </w:rPr>
  </w:style>
  <w:style w:type="character" w:styleId="FootnoteReference">
    <w:name w:val="footnote reference"/>
    <w:aliases w:val="Overskrift 2 Tegn Char,Overskrift 1 Tegn Char Char,SUPERS,Footnote symbol,Times 10 Point,Exposant 3 Point,Footnote,Nota,Appel note de bas de p,BVI fnr,Footnote call,(Footnote Reference),Voetnootverwijzing,F"/>
    <w:link w:val="FootnoteReferenceArial"/>
    <w:uiPriority w:val="99"/>
    <w:unhideWhenUsed/>
    <w:qFormat/>
    <w:rsid w:val="00C95D77"/>
    <w:rPr>
      <w:vertAlign w:val="superscript"/>
    </w:rPr>
  </w:style>
  <w:style w:type="table" w:styleId="LightShading">
    <w:name w:val="Light Shading"/>
    <w:basedOn w:val="TableNormal"/>
    <w:uiPriority w:val="60"/>
    <w:rsid w:val="00C95D77"/>
    <w:pPr>
      <w:spacing w:after="0" w:line="240" w:lineRule="auto"/>
    </w:pPr>
    <w:rPr>
      <w:rFonts w:ascii="Cambria" w:eastAsia="MS Mincho" w:hAnsi="Cambria" w:cs="Times New Roman"/>
      <w:color w:val="000000"/>
      <w:sz w:val="20"/>
      <w:szCs w:val="20"/>
      <w:lang w:eastAsia="ro-R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95D77"/>
    <w:pPr>
      <w:spacing w:after="0" w:line="240" w:lineRule="auto"/>
    </w:pPr>
    <w:rPr>
      <w:rFonts w:ascii="Cambria" w:eastAsia="MS Mincho" w:hAnsi="Cambria" w:cs="Times New Roman"/>
      <w:color w:val="365F91"/>
      <w:sz w:val="20"/>
      <w:szCs w:val="20"/>
      <w:lang w:eastAsia="ro-R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2-Accent1">
    <w:name w:val="Medium Shading 2 Accent 1"/>
    <w:basedOn w:val="TableNormal"/>
    <w:uiPriority w:val="64"/>
    <w:rsid w:val="00C95D77"/>
    <w:pPr>
      <w:spacing w:after="0" w:line="240" w:lineRule="auto"/>
    </w:pPr>
    <w:rPr>
      <w:rFonts w:ascii="Cambria" w:eastAsia="MS Mincho" w:hAnsi="Cambria" w:cs="Times New Roman"/>
      <w:sz w:val="20"/>
      <w:szCs w:val="20"/>
      <w:lang w:eastAsia="ro-R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95D77"/>
    <w:pPr>
      <w:spacing w:after="0" w:line="240" w:lineRule="auto"/>
    </w:pPr>
    <w:rPr>
      <w:rFonts w:ascii="Cambria" w:eastAsia="MS Mincho" w:hAnsi="Cambria" w:cs="Times New Roman"/>
      <w:sz w:val="20"/>
      <w:szCs w:val="20"/>
      <w:lang w:eastAsia="ro-R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uiPriority w:val="99"/>
    <w:semiHidden/>
    <w:unhideWhenUsed/>
    <w:rsid w:val="00C95D77"/>
    <w:rPr>
      <w:color w:val="800080"/>
      <w:u w:val="single"/>
    </w:rPr>
  </w:style>
  <w:style w:type="character" w:customStyle="1" w:styleId="Bodytext">
    <w:name w:val="Body text_"/>
    <w:link w:val="BodyText2"/>
    <w:rsid w:val="00C95D77"/>
    <w:rPr>
      <w:rFonts w:ascii="Arial" w:eastAsia="Arial" w:hAnsi="Arial" w:cs="Arial"/>
      <w:sz w:val="23"/>
      <w:szCs w:val="23"/>
      <w:shd w:val="clear" w:color="auto" w:fill="FFFFFF"/>
    </w:rPr>
  </w:style>
  <w:style w:type="paragraph" w:customStyle="1" w:styleId="BodyText2">
    <w:name w:val="Body Text2"/>
    <w:basedOn w:val="Normal"/>
    <w:link w:val="Bodytext"/>
    <w:rsid w:val="00C95D77"/>
    <w:pPr>
      <w:widowControl w:val="0"/>
      <w:shd w:val="clear" w:color="auto" w:fill="FFFFFF"/>
      <w:spacing w:before="180" w:after="180" w:line="274" w:lineRule="exact"/>
      <w:jc w:val="both"/>
    </w:pPr>
    <w:rPr>
      <w:rFonts w:ascii="Arial" w:eastAsia="Arial" w:hAnsi="Arial" w:cs="Arial"/>
      <w:sz w:val="23"/>
      <w:szCs w:val="23"/>
    </w:rPr>
  </w:style>
  <w:style w:type="character" w:customStyle="1" w:styleId="Bodytext4">
    <w:name w:val="Body text (4)_"/>
    <w:link w:val="Bodytext40"/>
    <w:rsid w:val="00C95D77"/>
    <w:rPr>
      <w:rFonts w:ascii="Times New Roman" w:eastAsia="Times New Roman" w:hAnsi="Times New Roman"/>
      <w:b/>
      <w:bCs/>
      <w:i/>
      <w:iCs/>
      <w:sz w:val="23"/>
      <w:szCs w:val="23"/>
      <w:shd w:val="clear" w:color="auto" w:fill="FFFFFF"/>
    </w:rPr>
  </w:style>
  <w:style w:type="paragraph" w:customStyle="1" w:styleId="Bodytext40">
    <w:name w:val="Body text (4)"/>
    <w:basedOn w:val="Normal"/>
    <w:link w:val="Bodytext4"/>
    <w:rsid w:val="00C95D77"/>
    <w:pPr>
      <w:widowControl w:val="0"/>
      <w:shd w:val="clear" w:color="auto" w:fill="FFFFFF"/>
      <w:spacing w:after="0" w:line="274" w:lineRule="exact"/>
      <w:jc w:val="both"/>
    </w:pPr>
    <w:rPr>
      <w:rFonts w:ascii="Times New Roman" w:eastAsia="Times New Roman" w:hAnsi="Times New Roman"/>
      <w:b/>
      <w:bCs/>
      <w:i/>
      <w:iCs/>
      <w:sz w:val="23"/>
      <w:szCs w:val="23"/>
    </w:rPr>
  </w:style>
  <w:style w:type="paragraph" w:customStyle="1" w:styleId="CharChar6CaracterCaracter">
    <w:name w:val="Char Char6 Caracter Caracter"/>
    <w:basedOn w:val="Normal"/>
    <w:rsid w:val="00C95D77"/>
    <w:pPr>
      <w:spacing w:after="0" w:line="240" w:lineRule="auto"/>
    </w:pPr>
    <w:rPr>
      <w:rFonts w:ascii="Times New Roman" w:eastAsia="Times New Roman" w:hAnsi="Times New Roman" w:cs="Times New Roman"/>
      <w:sz w:val="24"/>
      <w:szCs w:val="24"/>
      <w:lang w:val="pl-PL" w:eastAsia="pl-PL"/>
    </w:rPr>
  </w:style>
  <w:style w:type="paragraph" w:customStyle="1" w:styleId="rtejustify">
    <w:name w:val="rtejustify"/>
    <w:basedOn w:val="Normal"/>
    <w:rsid w:val="00C95D7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TOCHeading">
    <w:name w:val="TOC Heading"/>
    <w:basedOn w:val="Heading1"/>
    <w:next w:val="Normal"/>
    <w:uiPriority w:val="39"/>
    <w:unhideWhenUsed/>
    <w:qFormat/>
    <w:rsid w:val="00C95D77"/>
    <w:pPr>
      <w:keepLines/>
      <w:spacing w:before="480" w:after="0"/>
      <w:ind w:left="0"/>
      <w:jc w:val="left"/>
      <w:outlineLvl w:val="9"/>
    </w:pPr>
    <w:rPr>
      <w:rFonts w:ascii="Cambria" w:hAnsi="Cambria" w:cs="Times New Roman"/>
      <w:color w:val="365F91"/>
      <w:kern w:val="0"/>
      <w:sz w:val="28"/>
      <w:szCs w:val="28"/>
      <w:lang w:eastAsia="ja-JP"/>
    </w:rPr>
  </w:style>
  <w:style w:type="paragraph" w:styleId="Caption">
    <w:name w:val="caption"/>
    <w:basedOn w:val="Normal"/>
    <w:next w:val="Normal"/>
    <w:unhideWhenUsed/>
    <w:qFormat/>
    <w:rsid w:val="00C95D77"/>
    <w:pPr>
      <w:spacing w:line="240" w:lineRule="auto"/>
      <w:ind w:left="1701"/>
      <w:jc w:val="both"/>
    </w:pPr>
    <w:rPr>
      <w:rFonts w:ascii="Trebuchet MS" w:eastAsia="MS Mincho" w:hAnsi="Trebuchet MS" w:cs="Trebuchet MS"/>
      <w:b/>
      <w:bCs/>
      <w:color w:val="4F81BD"/>
      <w:sz w:val="18"/>
      <w:szCs w:val="18"/>
      <w:lang w:val="en-US"/>
    </w:rPr>
  </w:style>
  <w:style w:type="paragraph" w:styleId="TableofFigures">
    <w:name w:val="table of figures"/>
    <w:basedOn w:val="Normal"/>
    <w:next w:val="Normal"/>
    <w:uiPriority w:val="99"/>
    <w:unhideWhenUsed/>
    <w:rsid w:val="00C95D77"/>
    <w:pPr>
      <w:spacing w:after="0"/>
      <w:jc w:val="both"/>
    </w:pPr>
    <w:rPr>
      <w:rFonts w:ascii="Trebuchet MS" w:eastAsia="MS Mincho" w:hAnsi="Trebuchet MS" w:cs="Trebuchet MS"/>
      <w:lang w:val="en-US"/>
    </w:rPr>
  </w:style>
  <w:style w:type="paragraph" w:styleId="TOC2">
    <w:name w:val="toc 2"/>
    <w:basedOn w:val="Normal"/>
    <w:next w:val="Normal"/>
    <w:autoRedefine/>
    <w:uiPriority w:val="39"/>
    <w:rsid w:val="00C95D77"/>
    <w:pPr>
      <w:spacing w:after="100"/>
      <w:ind w:left="220"/>
      <w:jc w:val="both"/>
    </w:pPr>
    <w:rPr>
      <w:rFonts w:ascii="Trebuchet MS" w:eastAsia="MS Mincho" w:hAnsi="Trebuchet MS" w:cs="Trebuchet MS"/>
      <w:lang w:val="en-US"/>
    </w:rPr>
  </w:style>
  <w:style w:type="paragraph" w:styleId="TOC3">
    <w:name w:val="toc 3"/>
    <w:basedOn w:val="Normal"/>
    <w:next w:val="Normal"/>
    <w:autoRedefine/>
    <w:uiPriority w:val="39"/>
    <w:rsid w:val="00C95D77"/>
    <w:pPr>
      <w:spacing w:after="100"/>
      <w:ind w:left="440"/>
      <w:jc w:val="both"/>
    </w:pPr>
    <w:rPr>
      <w:rFonts w:ascii="Trebuchet MS" w:eastAsia="MS Mincho" w:hAnsi="Trebuchet MS" w:cs="Trebuchet MS"/>
      <w:lang w:val="en-US"/>
    </w:rPr>
  </w:style>
  <w:style w:type="numbering" w:customStyle="1" w:styleId="NoList2">
    <w:name w:val="No List2"/>
    <w:next w:val="NoList"/>
    <w:uiPriority w:val="99"/>
    <w:semiHidden/>
    <w:unhideWhenUsed/>
    <w:rsid w:val="00C95D77"/>
  </w:style>
  <w:style w:type="table" w:customStyle="1" w:styleId="TableGrid1">
    <w:name w:val="Table Grid1"/>
    <w:basedOn w:val="TableNormal"/>
    <w:next w:val="TableGrid"/>
    <w:uiPriority w:val="99"/>
    <w:rsid w:val="00C95D77"/>
    <w:pPr>
      <w:spacing w:after="0" w:line="240" w:lineRule="auto"/>
    </w:pPr>
    <w:rPr>
      <w:rFonts w:ascii="Cambria" w:eastAsia="MS Mincho" w:hAnsi="Cambria" w:cs="Cambria"/>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C95D77"/>
    <w:pPr>
      <w:spacing w:after="0" w:line="240" w:lineRule="auto"/>
    </w:pPr>
    <w:rPr>
      <w:rFonts w:ascii="Cambria" w:eastAsia="MS Mincho" w:hAnsi="Cambria" w:cs="Times New Roman"/>
      <w:color w:val="000000"/>
      <w:sz w:val="20"/>
      <w:szCs w:val="20"/>
      <w:lang w:eastAsia="ro-R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C95D77"/>
    <w:pPr>
      <w:spacing w:after="0" w:line="240" w:lineRule="auto"/>
    </w:pPr>
    <w:rPr>
      <w:rFonts w:ascii="Cambria" w:eastAsia="MS Mincho" w:hAnsi="Cambria" w:cs="Times New Roman"/>
      <w:color w:val="365F91"/>
      <w:sz w:val="20"/>
      <w:szCs w:val="20"/>
      <w:lang w:eastAsia="ro-R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Accent11">
    <w:name w:val="Medium Shading 2 - Accent 11"/>
    <w:basedOn w:val="TableNormal"/>
    <w:next w:val="MediumShading2-Accent1"/>
    <w:uiPriority w:val="64"/>
    <w:rsid w:val="00C95D77"/>
    <w:pPr>
      <w:spacing w:after="0" w:line="240" w:lineRule="auto"/>
    </w:pPr>
    <w:rPr>
      <w:rFonts w:ascii="Cambria" w:eastAsia="MS Mincho" w:hAnsi="Cambria" w:cs="Times New Roman"/>
      <w:sz w:val="20"/>
      <w:szCs w:val="20"/>
      <w:lang w:eastAsia="ro-R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C95D77"/>
    <w:pPr>
      <w:spacing w:after="0" w:line="240" w:lineRule="auto"/>
    </w:pPr>
    <w:rPr>
      <w:rFonts w:ascii="Cambria" w:eastAsia="MS Mincho" w:hAnsi="Cambria" w:cs="Times New Roman"/>
      <w:sz w:val="20"/>
      <w:szCs w:val="20"/>
      <w:lang w:eastAsia="ro-R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Subtitle">
    <w:name w:val="Subtitle"/>
    <w:basedOn w:val="Normal"/>
    <w:next w:val="Normal"/>
    <w:link w:val="SubtitleChar"/>
    <w:uiPriority w:val="11"/>
    <w:qFormat/>
    <w:rsid w:val="00E827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827D2"/>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rsid w:val="00E50E94"/>
    <w:pPr>
      <w:spacing w:after="120"/>
      <w:ind w:left="1701"/>
      <w:jc w:val="both"/>
    </w:pPr>
    <w:rPr>
      <w:rFonts w:ascii="Trebuchet MS" w:eastAsia="MS Mincho" w:hAnsi="Trebuchet MS" w:cs="Times New Roman"/>
      <w:bCs/>
      <w:color w:val="000000"/>
    </w:rPr>
  </w:style>
  <w:style w:type="character" w:customStyle="1" w:styleId="BodyTextIndentChar">
    <w:name w:val="Body Text Indent Char"/>
    <w:basedOn w:val="DefaultParagraphFont"/>
    <w:link w:val="BodyTextIndent"/>
    <w:rsid w:val="00E50E94"/>
    <w:rPr>
      <w:rFonts w:ascii="Trebuchet MS" w:eastAsia="MS Mincho" w:hAnsi="Trebuchet MS" w:cs="Times New Roman"/>
      <w:bCs/>
      <w:color w:val="000000"/>
    </w:rPr>
  </w:style>
  <w:style w:type="character" w:customStyle="1" w:styleId="Heading10">
    <w:name w:val="Heading #1_"/>
    <w:basedOn w:val="DefaultParagraphFont"/>
    <w:link w:val="Heading11"/>
    <w:rsid w:val="00B642BC"/>
    <w:rPr>
      <w:rFonts w:ascii="Times New Roman" w:eastAsia="Times New Roman" w:hAnsi="Times New Roman" w:cs="Times New Roman"/>
      <w:b/>
      <w:bCs/>
      <w:sz w:val="21"/>
      <w:szCs w:val="21"/>
      <w:shd w:val="clear" w:color="auto" w:fill="FFFFFF"/>
    </w:rPr>
  </w:style>
  <w:style w:type="paragraph" w:customStyle="1" w:styleId="Heading11">
    <w:name w:val="Heading #1"/>
    <w:basedOn w:val="Normal"/>
    <w:link w:val="Heading10"/>
    <w:rsid w:val="00B642BC"/>
    <w:pPr>
      <w:widowControl w:val="0"/>
      <w:shd w:val="clear" w:color="auto" w:fill="FFFFFF"/>
      <w:spacing w:before="540" w:after="0" w:line="326" w:lineRule="exact"/>
      <w:outlineLvl w:val="0"/>
    </w:pPr>
    <w:rPr>
      <w:rFonts w:ascii="Times New Roman" w:eastAsia="Times New Roman" w:hAnsi="Times New Roman" w:cs="Times New Roman"/>
      <w:b/>
      <w:bCs/>
      <w:sz w:val="21"/>
      <w:szCs w:val="21"/>
    </w:rPr>
  </w:style>
  <w:style w:type="paragraph" w:styleId="NormalWeb">
    <w:name w:val="Normal (Web)"/>
    <w:basedOn w:val="Normal"/>
    <w:unhideWhenUsed/>
    <w:rsid w:val="000019C2"/>
    <w:rPr>
      <w:rFonts w:ascii="Times New Roman" w:hAnsi="Times New Roman" w:cs="Times New Roman"/>
      <w:sz w:val="24"/>
      <w:szCs w:val="24"/>
    </w:rPr>
  </w:style>
  <w:style w:type="paragraph" w:styleId="TOC1">
    <w:name w:val="toc 1"/>
    <w:basedOn w:val="Normal"/>
    <w:next w:val="Normal"/>
    <w:autoRedefine/>
    <w:uiPriority w:val="39"/>
    <w:unhideWhenUsed/>
    <w:rsid w:val="00B75031"/>
    <w:pPr>
      <w:spacing w:after="100"/>
    </w:pPr>
  </w:style>
  <w:style w:type="character" w:styleId="UnresolvedMention">
    <w:name w:val="Unresolved Mention"/>
    <w:basedOn w:val="DefaultParagraphFont"/>
    <w:uiPriority w:val="99"/>
    <w:semiHidden/>
    <w:unhideWhenUsed/>
    <w:rsid w:val="00803432"/>
    <w:rPr>
      <w:color w:val="605E5C"/>
      <w:shd w:val="clear" w:color="auto" w:fill="E1DFDD"/>
    </w:rPr>
  </w:style>
  <w:style w:type="paragraph" w:customStyle="1" w:styleId="FootnoteReferenceArial">
    <w:name w:val="Footnote Reference Arial"/>
    <w:aliases w:val="Footnote Reference Arial1,Footnote Reference Arial2,Footnote Reference Arial11,Footnote Reference Arial3,Footnote Reference Arial12,Footnote Reference Arial4,Footnote Reference Arial13,SUPERS Char,Re"/>
    <w:basedOn w:val="Normal"/>
    <w:link w:val="FootnoteReference"/>
    <w:uiPriority w:val="99"/>
    <w:rsid w:val="004150D6"/>
    <w:pPr>
      <w:spacing w:after="160" w:line="240" w:lineRule="exact"/>
    </w:pPr>
    <w:rPr>
      <w:vertAlign w:val="superscript"/>
    </w:rPr>
  </w:style>
  <w:style w:type="paragraph" w:styleId="NoSpacing">
    <w:name w:val="No Spacing"/>
    <w:link w:val="NoSpacingChar"/>
    <w:qFormat/>
    <w:rsid w:val="00F2303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23039"/>
    <w:rPr>
      <w:rFonts w:eastAsiaTheme="minorEastAsia"/>
      <w:lang w:val="en-US"/>
    </w:rPr>
  </w:style>
  <w:style w:type="paragraph" w:customStyle="1" w:styleId="Instituie">
    <w:name w:val="Instituție"/>
    <w:basedOn w:val="Normal"/>
    <w:link w:val="InstituieChar"/>
    <w:qFormat/>
    <w:rsid w:val="002944B7"/>
    <w:pPr>
      <w:spacing w:after="160" w:line="259" w:lineRule="auto"/>
    </w:pPr>
    <w:rPr>
      <w:rFonts w:ascii="Trajan Pro" w:eastAsia="Calibri" w:hAnsi="Trajan Pro" w:cs="Times New Roman"/>
      <w:sz w:val="32"/>
      <w:szCs w:val="32"/>
    </w:rPr>
  </w:style>
  <w:style w:type="character" w:customStyle="1" w:styleId="InstituieChar">
    <w:name w:val="Instituție Char"/>
    <w:link w:val="Instituie"/>
    <w:qFormat/>
    <w:rsid w:val="002944B7"/>
    <w:rPr>
      <w:rFonts w:ascii="Trajan Pro" w:eastAsia="Calibri" w:hAnsi="Trajan Pro" w:cs="Times New Roman"/>
      <w:sz w:val="32"/>
      <w:szCs w:val="32"/>
    </w:rPr>
  </w:style>
  <w:style w:type="paragraph" w:styleId="BodyText0">
    <w:name w:val="Body Text"/>
    <w:basedOn w:val="Normal"/>
    <w:link w:val="BodyTextChar"/>
    <w:uiPriority w:val="99"/>
    <w:semiHidden/>
    <w:unhideWhenUsed/>
    <w:rsid w:val="00F24B98"/>
    <w:pPr>
      <w:spacing w:after="120"/>
    </w:pPr>
  </w:style>
  <w:style w:type="character" w:customStyle="1" w:styleId="BodyTextChar">
    <w:name w:val="Body Text Char"/>
    <w:basedOn w:val="DefaultParagraphFont"/>
    <w:link w:val="BodyText0"/>
    <w:uiPriority w:val="99"/>
    <w:semiHidden/>
    <w:rsid w:val="00F24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4932">
      <w:bodyDiv w:val="1"/>
      <w:marLeft w:val="0"/>
      <w:marRight w:val="0"/>
      <w:marTop w:val="0"/>
      <w:marBottom w:val="0"/>
      <w:divBdr>
        <w:top w:val="none" w:sz="0" w:space="0" w:color="auto"/>
        <w:left w:val="none" w:sz="0" w:space="0" w:color="auto"/>
        <w:bottom w:val="none" w:sz="0" w:space="0" w:color="auto"/>
        <w:right w:val="none" w:sz="0" w:space="0" w:color="auto"/>
      </w:divBdr>
    </w:div>
    <w:div w:id="513959247">
      <w:bodyDiv w:val="1"/>
      <w:marLeft w:val="0"/>
      <w:marRight w:val="0"/>
      <w:marTop w:val="0"/>
      <w:marBottom w:val="0"/>
      <w:divBdr>
        <w:top w:val="none" w:sz="0" w:space="0" w:color="auto"/>
        <w:left w:val="none" w:sz="0" w:space="0" w:color="auto"/>
        <w:bottom w:val="none" w:sz="0" w:space="0" w:color="auto"/>
        <w:right w:val="none" w:sz="0" w:space="0" w:color="auto"/>
      </w:divBdr>
    </w:div>
    <w:div w:id="601760672">
      <w:bodyDiv w:val="1"/>
      <w:marLeft w:val="0"/>
      <w:marRight w:val="0"/>
      <w:marTop w:val="0"/>
      <w:marBottom w:val="0"/>
      <w:divBdr>
        <w:top w:val="none" w:sz="0" w:space="0" w:color="auto"/>
        <w:left w:val="none" w:sz="0" w:space="0" w:color="auto"/>
        <w:bottom w:val="none" w:sz="0" w:space="0" w:color="auto"/>
        <w:right w:val="none" w:sz="0" w:space="0" w:color="auto"/>
      </w:divBdr>
    </w:div>
    <w:div w:id="604768701">
      <w:bodyDiv w:val="1"/>
      <w:marLeft w:val="0"/>
      <w:marRight w:val="0"/>
      <w:marTop w:val="0"/>
      <w:marBottom w:val="0"/>
      <w:divBdr>
        <w:top w:val="none" w:sz="0" w:space="0" w:color="auto"/>
        <w:left w:val="none" w:sz="0" w:space="0" w:color="auto"/>
        <w:bottom w:val="none" w:sz="0" w:space="0" w:color="auto"/>
        <w:right w:val="none" w:sz="0" w:space="0" w:color="auto"/>
      </w:divBdr>
    </w:div>
    <w:div w:id="628975640">
      <w:bodyDiv w:val="1"/>
      <w:marLeft w:val="0"/>
      <w:marRight w:val="0"/>
      <w:marTop w:val="0"/>
      <w:marBottom w:val="0"/>
      <w:divBdr>
        <w:top w:val="none" w:sz="0" w:space="0" w:color="auto"/>
        <w:left w:val="none" w:sz="0" w:space="0" w:color="auto"/>
        <w:bottom w:val="none" w:sz="0" w:space="0" w:color="auto"/>
        <w:right w:val="none" w:sz="0" w:space="0" w:color="auto"/>
      </w:divBdr>
    </w:div>
    <w:div w:id="631398755">
      <w:bodyDiv w:val="1"/>
      <w:marLeft w:val="0"/>
      <w:marRight w:val="0"/>
      <w:marTop w:val="0"/>
      <w:marBottom w:val="0"/>
      <w:divBdr>
        <w:top w:val="none" w:sz="0" w:space="0" w:color="auto"/>
        <w:left w:val="none" w:sz="0" w:space="0" w:color="auto"/>
        <w:bottom w:val="none" w:sz="0" w:space="0" w:color="auto"/>
        <w:right w:val="none" w:sz="0" w:space="0" w:color="auto"/>
      </w:divBdr>
    </w:div>
    <w:div w:id="632755957">
      <w:bodyDiv w:val="1"/>
      <w:marLeft w:val="0"/>
      <w:marRight w:val="0"/>
      <w:marTop w:val="0"/>
      <w:marBottom w:val="0"/>
      <w:divBdr>
        <w:top w:val="none" w:sz="0" w:space="0" w:color="auto"/>
        <w:left w:val="none" w:sz="0" w:space="0" w:color="auto"/>
        <w:bottom w:val="none" w:sz="0" w:space="0" w:color="auto"/>
        <w:right w:val="none" w:sz="0" w:space="0" w:color="auto"/>
      </w:divBdr>
    </w:div>
    <w:div w:id="655841785">
      <w:bodyDiv w:val="1"/>
      <w:marLeft w:val="0"/>
      <w:marRight w:val="0"/>
      <w:marTop w:val="0"/>
      <w:marBottom w:val="0"/>
      <w:divBdr>
        <w:top w:val="none" w:sz="0" w:space="0" w:color="auto"/>
        <w:left w:val="none" w:sz="0" w:space="0" w:color="auto"/>
        <w:bottom w:val="none" w:sz="0" w:space="0" w:color="auto"/>
        <w:right w:val="none" w:sz="0" w:space="0" w:color="auto"/>
      </w:divBdr>
    </w:div>
    <w:div w:id="708721756">
      <w:bodyDiv w:val="1"/>
      <w:marLeft w:val="0"/>
      <w:marRight w:val="0"/>
      <w:marTop w:val="0"/>
      <w:marBottom w:val="0"/>
      <w:divBdr>
        <w:top w:val="none" w:sz="0" w:space="0" w:color="auto"/>
        <w:left w:val="none" w:sz="0" w:space="0" w:color="auto"/>
        <w:bottom w:val="none" w:sz="0" w:space="0" w:color="auto"/>
        <w:right w:val="none" w:sz="0" w:space="0" w:color="auto"/>
      </w:divBdr>
    </w:div>
    <w:div w:id="718481588">
      <w:bodyDiv w:val="1"/>
      <w:marLeft w:val="0"/>
      <w:marRight w:val="0"/>
      <w:marTop w:val="0"/>
      <w:marBottom w:val="0"/>
      <w:divBdr>
        <w:top w:val="none" w:sz="0" w:space="0" w:color="auto"/>
        <w:left w:val="none" w:sz="0" w:space="0" w:color="auto"/>
        <w:bottom w:val="none" w:sz="0" w:space="0" w:color="auto"/>
        <w:right w:val="none" w:sz="0" w:space="0" w:color="auto"/>
      </w:divBdr>
    </w:div>
    <w:div w:id="754206041">
      <w:bodyDiv w:val="1"/>
      <w:marLeft w:val="0"/>
      <w:marRight w:val="0"/>
      <w:marTop w:val="0"/>
      <w:marBottom w:val="0"/>
      <w:divBdr>
        <w:top w:val="none" w:sz="0" w:space="0" w:color="auto"/>
        <w:left w:val="none" w:sz="0" w:space="0" w:color="auto"/>
        <w:bottom w:val="none" w:sz="0" w:space="0" w:color="auto"/>
        <w:right w:val="none" w:sz="0" w:space="0" w:color="auto"/>
      </w:divBdr>
    </w:div>
    <w:div w:id="826021296">
      <w:bodyDiv w:val="1"/>
      <w:marLeft w:val="0"/>
      <w:marRight w:val="0"/>
      <w:marTop w:val="0"/>
      <w:marBottom w:val="0"/>
      <w:divBdr>
        <w:top w:val="none" w:sz="0" w:space="0" w:color="auto"/>
        <w:left w:val="none" w:sz="0" w:space="0" w:color="auto"/>
        <w:bottom w:val="none" w:sz="0" w:space="0" w:color="auto"/>
        <w:right w:val="none" w:sz="0" w:space="0" w:color="auto"/>
      </w:divBdr>
    </w:div>
    <w:div w:id="915476885">
      <w:bodyDiv w:val="1"/>
      <w:marLeft w:val="0"/>
      <w:marRight w:val="0"/>
      <w:marTop w:val="0"/>
      <w:marBottom w:val="0"/>
      <w:divBdr>
        <w:top w:val="none" w:sz="0" w:space="0" w:color="auto"/>
        <w:left w:val="none" w:sz="0" w:space="0" w:color="auto"/>
        <w:bottom w:val="none" w:sz="0" w:space="0" w:color="auto"/>
        <w:right w:val="none" w:sz="0" w:space="0" w:color="auto"/>
      </w:divBdr>
    </w:div>
    <w:div w:id="1032614091">
      <w:bodyDiv w:val="1"/>
      <w:marLeft w:val="0"/>
      <w:marRight w:val="0"/>
      <w:marTop w:val="0"/>
      <w:marBottom w:val="0"/>
      <w:divBdr>
        <w:top w:val="none" w:sz="0" w:space="0" w:color="auto"/>
        <w:left w:val="none" w:sz="0" w:space="0" w:color="auto"/>
        <w:bottom w:val="none" w:sz="0" w:space="0" w:color="auto"/>
        <w:right w:val="none" w:sz="0" w:space="0" w:color="auto"/>
      </w:divBdr>
    </w:div>
    <w:div w:id="1164735048">
      <w:bodyDiv w:val="1"/>
      <w:marLeft w:val="0"/>
      <w:marRight w:val="0"/>
      <w:marTop w:val="0"/>
      <w:marBottom w:val="0"/>
      <w:divBdr>
        <w:top w:val="none" w:sz="0" w:space="0" w:color="auto"/>
        <w:left w:val="none" w:sz="0" w:space="0" w:color="auto"/>
        <w:bottom w:val="none" w:sz="0" w:space="0" w:color="auto"/>
        <w:right w:val="none" w:sz="0" w:space="0" w:color="auto"/>
      </w:divBdr>
    </w:div>
    <w:div w:id="1210655642">
      <w:bodyDiv w:val="1"/>
      <w:marLeft w:val="0"/>
      <w:marRight w:val="0"/>
      <w:marTop w:val="0"/>
      <w:marBottom w:val="0"/>
      <w:divBdr>
        <w:top w:val="none" w:sz="0" w:space="0" w:color="auto"/>
        <w:left w:val="none" w:sz="0" w:space="0" w:color="auto"/>
        <w:bottom w:val="none" w:sz="0" w:space="0" w:color="auto"/>
        <w:right w:val="none" w:sz="0" w:space="0" w:color="auto"/>
      </w:divBdr>
    </w:div>
    <w:div w:id="1243678848">
      <w:bodyDiv w:val="1"/>
      <w:marLeft w:val="0"/>
      <w:marRight w:val="0"/>
      <w:marTop w:val="0"/>
      <w:marBottom w:val="0"/>
      <w:divBdr>
        <w:top w:val="none" w:sz="0" w:space="0" w:color="auto"/>
        <w:left w:val="none" w:sz="0" w:space="0" w:color="auto"/>
        <w:bottom w:val="none" w:sz="0" w:space="0" w:color="auto"/>
        <w:right w:val="none" w:sz="0" w:space="0" w:color="auto"/>
      </w:divBdr>
    </w:div>
    <w:div w:id="1279869737">
      <w:bodyDiv w:val="1"/>
      <w:marLeft w:val="0"/>
      <w:marRight w:val="0"/>
      <w:marTop w:val="0"/>
      <w:marBottom w:val="0"/>
      <w:divBdr>
        <w:top w:val="none" w:sz="0" w:space="0" w:color="auto"/>
        <w:left w:val="none" w:sz="0" w:space="0" w:color="auto"/>
        <w:bottom w:val="none" w:sz="0" w:space="0" w:color="auto"/>
        <w:right w:val="none" w:sz="0" w:space="0" w:color="auto"/>
      </w:divBdr>
    </w:div>
    <w:div w:id="1280799100">
      <w:bodyDiv w:val="1"/>
      <w:marLeft w:val="0"/>
      <w:marRight w:val="0"/>
      <w:marTop w:val="0"/>
      <w:marBottom w:val="0"/>
      <w:divBdr>
        <w:top w:val="none" w:sz="0" w:space="0" w:color="auto"/>
        <w:left w:val="none" w:sz="0" w:space="0" w:color="auto"/>
        <w:bottom w:val="none" w:sz="0" w:space="0" w:color="auto"/>
        <w:right w:val="none" w:sz="0" w:space="0" w:color="auto"/>
      </w:divBdr>
    </w:div>
    <w:div w:id="1281064270">
      <w:bodyDiv w:val="1"/>
      <w:marLeft w:val="0"/>
      <w:marRight w:val="0"/>
      <w:marTop w:val="0"/>
      <w:marBottom w:val="0"/>
      <w:divBdr>
        <w:top w:val="none" w:sz="0" w:space="0" w:color="auto"/>
        <w:left w:val="none" w:sz="0" w:space="0" w:color="auto"/>
        <w:bottom w:val="none" w:sz="0" w:space="0" w:color="auto"/>
        <w:right w:val="none" w:sz="0" w:space="0" w:color="auto"/>
      </w:divBdr>
    </w:div>
    <w:div w:id="1340497709">
      <w:bodyDiv w:val="1"/>
      <w:marLeft w:val="0"/>
      <w:marRight w:val="0"/>
      <w:marTop w:val="0"/>
      <w:marBottom w:val="0"/>
      <w:divBdr>
        <w:top w:val="none" w:sz="0" w:space="0" w:color="auto"/>
        <w:left w:val="none" w:sz="0" w:space="0" w:color="auto"/>
        <w:bottom w:val="none" w:sz="0" w:space="0" w:color="auto"/>
        <w:right w:val="none" w:sz="0" w:space="0" w:color="auto"/>
      </w:divBdr>
    </w:div>
    <w:div w:id="1356661085">
      <w:bodyDiv w:val="1"/>
      <w:marLeft w:val="0"/>
      <w:marRight w:val="0"/>
      <w:marTop w:val="0"/>
      <w:marBottom w:val="0"/>
      <w:divBdr>
        <w:top w:val="none" w:sz="0" w:space="0" w:color="auto"/>
        <w:left w:val="none" w:sz="0" w:space="0" w:color="auto"/>
        <w:bottom w:val="none" w:sz="0" w:space="0" w:color="auto"/>
        <w:right w:val="none" w:sz="0" w:space="0" w:color="auto"/>
      </w:divBdr>
    </w:div>
    <w:div w:id="1372069668">
      <w:bodyDiv w:val="1"/>
      <w:marLeft w:val="0"/>
      <w:marRight w:val="0"/>
      <w:marTop w:val="0"/>
      <w:marBottom w:val="0"/>
      <w:divBdr>
        <w:top w:val="none" w:sz="0" w:space="0" w:color="auto"/>
        <w:left w:val="none" w:sz="0" w:space="0" w:color="auto"/>
        <w:bottom w:val="none" w:sz="0" w:space="0" w:color="auto"/>
        <w:right w:val="none" w:sz="0" w:space="0" w:color="auto"/>
      </w:divBdr>
    </w:div>
    <w:div w:id="1391884892">
      <w:bodyDiv w:val="1"/>
      <w:marLeft w:val="0"/>
      <w:marRight w:val="0"/>
      <w:marTop w:val="0"/>
      <w:marBottom w:val="0"/>
      <w:divBdr>
        <w:top w:val="none" w:sz="0" w:space="0" w:color="auto"/>
        <w:left w:val="none" w:sz="0" w:space="0" w:color="auto"/>
        <w:bottom w:val="none" w:sz="0" w:space="0" w:color="auto"/>
        <w:right w:val="none" w:sz="0" w:space="0" w:color="auto"/>
      </w:divBdr>
    </w:div>
    <w:div w:id="1409811105">
      <w:bodyDiv w:val="1"/>
      <w:marLeft w:val="0"/>
      <w:marRight w:val="0"/>
      <w:marTop w:val="0"/>
      <w:marBottom w:val="0"/>
      <w:divBdr>
        <w:top w:val="none" w:sz="0" w:space="0" w:color="auto"/>
        <w:left w:val="none" w:sz="0" w:space="0" w:color="auto"/>
        <w:bottom w:val="none" w:sz="0" w:space="0" w:color="auto"/>
        <w:right w:val="none" w:sz="0" w:space="0" w:color="auto"/>
      </w:divBdr>
    </w:div>
    <w:div w:id="1653025323">
      <w:bodyDiv w:val="1"/>
      <w:marLeft w:val="0"/>
      <w:marRight w:val="0"/>
      <w:marTop w:val="0"/>
      <w:marBottom w:val="0"/>
      <w:divBdr>
        <w:top w:val="none" w:sz="0" w:space="0" w:color="auto"/>
        <w:left w:val="none" w:sz="0" w:space="0" w:color="auto"/>
        <w:bottom w:val="none" w:sz="0" w:space="0" w:color="auto"/>
        <w:right w:val="none" w:sz="0" w:space="0" w:color="auto"/>
      </w:divBdr>
    </w:div>
    <w:div w:id="1761364262">
      <w:bodyDiv w:val="1"/>
      <w:marLeft w:val="0"/>
      <w:marRight w:val="0"/>
      <w:marTop w:val="0"/>
      <w:marBottom w:val="0"/>
      <w:divBdr>
        <w:top w:val="none" w:sz="0" w:space="0" w:color="auto"/>
        <w:left w:val="none" w:sz="0" w:space="0" w:color="auto"/>
        <w:bottom w:val="none" w:sz="0" w:space="0" w:color="auto"/>
        <w:right w:val="none" w:sz="0" w:space="0" w:color="auto"/>
      </w:divBdr>
    </w:div>
    <w:div w:id="1769544586">
      <w:bodyDiv w:val="1"/>
      <w:marLeft w:val="0"/>
      <w:marRight w:val="0"/>
      <w:marTop w:val="0"/>
      <w:marBottom w:val="0"/>
      <w:divBdr>
        <w:top w:val="none" w:sz="0" w:space="0" w:color="auto"/>
        <w:left w:val="none" w:sz="0" w:space="0" w:color="auto"/>
        <w:bottom w:val="none" w:sz="0" w:space="0" w:color="auto"/>
        <w:right w:val="none" w:sz="0" w:space="0" w:color="auto"/>
      </w:divBdr>
    </w:div>
    <w:div w:id="1778022900">
      <w:bodyDiv w:val="1"/>
      <w:marLeft w:val="0"/>
      <w:marRight w:val="0"/>
      <w:marTop w:val="0"/>
      <w:marBottom w:val="0"/>
      <w:divBdr>
        <w:top w:val="none" w:sz="0" w:space="0" w:color="auto"/>
        <w:left w:val="none" w:sz="0" w:space="0" w:color="auto"/>
        <w:bottom w:val="none" w:sz="0" w:space="0" w:color="auto"/>
        <w:right w:val="none" w:sz="0" w:space="0" w:color="auto"/>
      </w:divBdr>
    </w:div>
    <w:div w:id="1833251175">
      <w:bodyDiv w:val="1"/>
      <w:marLeft w:val="0"/>
      <w:marRight w:val="0"/>
      <w:marTop w:val="0"/>
      <w:marBottom w:val="0"/>
      <w:divBdr>
        <w:top w:val="none" w:sz="0" w:space="0" w:color="auto"/>
        <w:left w:val="none" w:sz="0" w:space="0" w:color="auto"/>
        <w:bottom w:val="none" w:sz="0" w:space="0" w:color="auto"/>
        <w:right w:val="none" w:sz="0" w:space="0" w:color="auto"/>
      </w:divBdr>
    </w:div>
    <w:div w:id="1975138643">
      <w:bodyDiv w:val="1"/>
      <w:marLeft w:val="0"/>
      <w:marRight w:val="0"/>
      <w:marTop w:val="0"/>
      <w:marBottom w:val="0"/>
      <w:divBdr>
        <w:top w:val="none" w:sz="0" w:space="0" w:color="auto"/>
        <w:left w:val="none" w:sz="0" w:space="0" w:color="auto"/>
        <w:bottom w:val="none" w:sz="0" w:space="0" w:color="auto"/>
        <w:right w:val="none" w:sz="0" w:space="0" w:color="auto"/>
      </w:divBdr>
    </w:div>
    <w:div w:id="2016228845">
      <w:bodyDiv w:val="1"/>
      <w:marLeft w:val="0"/>
      <w:marRight w:val="0"/>
      <w:marTop w:val="0"/>
      <w:marBottom w:val="0"/>
      <w:divBdr>
        <w:top w:val="none" w:sz="0" w:space="0" w:color="auto"/>
        <w:left w:val="none" w:sz="0" w:space="0" w:color="auto"/>
        <w:bottom w:val="none" w:sz="0" w:space="0" w:color="auto"/>
        <w:right w:val="none" w:sz="0" w:space="0" w:color="auto"/>
      </w:divBdr>
    </w:div>
    <w:div w:id="2023969126">
      <w:bodyDiv w:val="1"/>
      <w:marLeft w:val="0"/>
      <w:marRight w:val="0"/>
      <w:marTop w:val="0"/>
      <w:marBottom w:val="0"/>
      <w:divBdr>
        <w:top w:val="none" w:sz="0" w:space="0" w:color="auto"/>
        <w:left w:val="none" w:sz="0" w:space="0" w:color="auto"/>
        <w:bottom w:val="none" w:sz="0" w:space="0" w:color="auto"/>
        <w:right w:val="none" w:sz="0" w:space="0" w:color="auto"/>
      </w:divBdr>
    </w:div>
    <w:div w:id="2033997788">
      <w:bodyDiv w:val="1"/>
      <w:marLeft w:val="0"/>
      <w:marRight w:val="0"/>
      <w:marTop w:val="0"/>
      <w:marBottom w:val="0"/>
      <w:divBdr>
        <w:top w:val="none" w:sz="0" w:space="0" w:color="auto"/>
        <w:left w:val="none" w:sz="0" w:space="0" w:color="auto"/>
        <w:bottom w:val="none" w:sz="0" w:space="0" w:color="auto"/>
        <w:right w:val="none" w:sz="0" w:space="0" w:color="auto"/>
      </w:divBdr>
    </w:div>
    <w:div w:id="2080514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diagramData" Target="diagrams/data1.xml"/><Relationship Id="rId18" Type="http://schemas.openxmlformats.org/officeDocument/2006/relationships/chart" Target="charts/chart4.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dlpa.ro/pages/rapoarteevaluaremisiunitematiceimplementaresna" TargetMode="External"/><Relationship Id="rId7" Type="http://schemas.openxmlformats.org/officeDocument/2006/relationships/endnotes" Target="endnotes.xml"/><Relationship Id="rId12" Type="http://schemas.openxmlformats.org/officeDocument/2006/relationships/chart" Target="charts/chart3.xml"/><Relationship Id="rId17" Type="http://schemas.microsoft.com/office/2007/relationships/diagramDrawing" Target="diagrams/drawing1.xml"/><Relationship Id="rId25" Type="http://schemas.openxmlformats.org/officeDocument/2006/relationships/hyperlink" Target="https://mdlpa.ro/uploads/articole/attachments/5fd21eadee79d069383217.pdf" TargetMode="Externa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s://mdlpa.ro/pages/stirisievenimente"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diagramLayout" Target="diagrams/layout1.xml"/><Relationship Id="rId22" Type="http://schemas.openxmlformats.org/officeDocument/2006/relationships/hyperlink" Target="https://mdlpa.ro/uploads/articole/attachments/5f2ab53b36f84520945372.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mdlpa.ro/-5197/-1878/-8772" TargetMode="External"/><Relationship Id="rId1" Type="http://schemas.openxmlformats.org/officeDocument/2006/relationships/hyperlink" Target="http://mdlpa.ro/sna-2016-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Users\nistora\Desktop\M4\Anexa%20-%20Macheta%20grafic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D:\Users\nistora\Desktop\M4\Anexa%20-%20Macheta%20grafice.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file:///D:\Users\nistora\Desktop\M4\Anexa%20-%20Macheta%20grafice.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D:\Users\nistora\Desktop\M4\Anexa%20-%20Macheta%20grafice.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a:t>Declarații de aderare </a:t>
            </a:r>
          </a:p>
          <a:p>
            <a:pPr>
              <a:defRPr/>
            </a:pPr>
            <a:r>
              <a:rPr lang="ro-RO"/>
              <a:t>la SNA 2016-2020</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4.728813599924301E-2"/>
          <c:y val="0.27098049785341627"/>
          <c:w val="0.8956683181288021"/>
          <c:h val="0.58418535702597074"/>
        </c:manualLayout>
      </c:layout>
      <c:pie3DChart>
        <c:varyColors val="1"/>
        <c:ser>
          <c:idx val="0"/>
          <c:order val="0"/>
          <c:dPt>
            <c:idx val="0"/>
            <c:bubble3D val="0"/>
            <c:spPr>
              <a:solidFill>
                <a:srgbClr val="FFCC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E8EA-4124-9306-74DE57893609}"/>
              </c:ext>
            </c:extLst>
          </c:dPt>
          <c:dPt>
            <c:idx val="1"/>
            <c:bubble3D val="0"/>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E8EA-4124-9306-74DE57893609}"/>
              </c:ext>
            </c:extLst>
          </c:dPt>
          <c:dLbls>
            <c:dLbl>
              <c:idx val="1"/>
              <c:layout>
                <c:manualLayout>
                  <c:x val="0.20481582916467309"/>
                  <c:y val="-6.748911331931617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8EA-4124-9306-74DE57893609}"/>
                </c:ext>
              </c:extLst>
            </c:dLbl>
            <c:numFmt formatCode="0.00%" sourceLinked="0"/>
            <c:spPr>
              <a:noFill/>
              <a:ln>
                <a:noFill/>
              </a:ln>
              <a:effectLst/>
            </c:spPr>
            <c:txPr>
              <a:bodyPr/>
              <a:lstStyle/>
              <a:p>
                <a:pPr>
                  <a:defRPr sz="1200" b="1">
                    <a:solidFill>
                      <a:sysClr val="windowText" lastClr="000000"/>
                    </a:solidFill>
                  </a:defRPr>
                </a:pPr>
                <a:endParaRPr lang="ro-RO"/>
              </a:p>
            </c:txPr>
            <c:showLegendKey val="0"/>
            <c:showVal val="0"/>
            <c:showCatName val="0"/>
            <c:showSerName val="0"/>
            <c:showPercent val="1"/>
            <c:showBubbleSize val="0"/>
            <c:showLeaderLines val="1"/>
            <c:extLst>
              <c:ext xmlns:c15="http://schemas.microsoft.com/office/drawing/2012/chart" uri="{CE6537A1-D6FC-4f65-9D91-7224C49458BB}"/>
            </c:extLst>
          </c:dLbls>
          <c:cat>
            <c:strRef>
              <c:f>DA!$B$20:$C$21</c:f>
              <c:strCache>
                <c:ptCount val="2"/>
                <c:pt idx="0">
                  <c:v>UAT-uri neraportoare</c:v>
                </c:pt>
                <c:pt idx="1">
                  <c:v>UAT-uri raportoare</c:v>
                </c:pt>
              </c:strCache>
            </c:strRef>
          </c:cat>
          <c:val>
            <c:numRef>
              <c:f>DA!$B$22:$C$22</c:f>
              <c:numCache>
                <c:formatCode>#,##0</c:formatCode>
                <c:ptCount val="2"/>
                <c:pt idx="0">
                  <c:v>1508</c:v>
                </c:pt>
                <c:pt idx="1">
                  <c:v>1720</c:v>
                </c:pt>
              </c:numCache>
            </c:numRef>
          </c:val>
          <c:extLst>
            <c:ext xmlns:c16="http://schemas.microsoft.com/office/drawing/2014/chart" uri="{C3380CC4-5D6E-409C-BE32-E72D297353CC}">
              <c16:uniqueId val="{00000004-E8EA-4124-9306-74DE57893609}"/>
            </c:ext>
          </c:extLst>
        </c:ser>
        <c:dLbls>
          <c:showLegendKey val="0"/>
          <c:showVal val="0"/>
          <c:showCatName val="0"/>
          <c:showSerName val="0"/>
          <c:showPercent val="1"/>
          <c:showBubbleSize val="0"/>
          <c:showLeaderLines val="1"/>
        </c:dLbls>
      </c:pie3DChart>
    </c:plotArea>
    <c:legend>
      <c:legendPos val="t"/>
      <c:layout>
        <c:manualLayout>
          <c:xMode val="edge"/>
          <c:yMode val="edge"/>
          <c:x val="6.4817753779852827E-2"/>
          <c:y val="0.87995110024449874"/>
          <c:w val="0.855152853020828"/>
          <c:h val="8.7966770330630467E-2"/>
        </c:manualLayout>
      </c:layout>
      <c:overlay val="0"/>
    </c:legend>
    <c:plotVisOnly val="1"/>
    <c:dispBlanksAs val="gap"/>
    <c:showDLblsOverMax val="0"/>
  </c:chart>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c:spPr>
  <c:txPr>
    <a:bodyPr/>
    <a:lstStyle/>
    <a:p>
      <a:pPr>
        <a:defRPr>
          <a:solidFill>
            <a:schemeClr val="lt1"/>
          </a:solidFill>
          <a:latin typeface="+mn-lt"/>
          <a:ea typeface="+mn-ea"/>
          <a:cs typeface="+mn-cs"/>
        </a:defRPr>
      </a:pPr>
      <a:endParaRPr lang="ro-R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400"/>
            </a:pPr>
            <a:r>
              <a:rPr lang="en-US" sz="1800"/>
              <a:t>Situația </a:t>
            </a:r>
            <a:r>
              <a:rPr lang="en-US" sz="1800" i="1"/>
              <a:t>declarațiilor de aderare </a:t>
            </a:r>
            <a:r>
              <a:rPr lang="en-US" sz="1800"/>
              <a:t>în perioada 2016-20</a:t>
            </a:r>
            <a:r>
              <a:rPr lang="ro-RO" sz="1800"/>
              <a:t>20</a:t>
            </a:r>
            <a:r>
              <a:rPr lang="en-US" sz="1800"/>
              <a:t> comparativ cu 2012-2015</a:t>
            </a:r>
            <a:r>
              <a:rPr lang="en-US" sz="1400"/>
              <a:t>
</a:t>
            </a:r>
          </a:p>
        </c:rich>
      </c:tx>
      <c:layout>
        <c:manualLayout>
          <c:xMode val="edge"/>
          <c:yMode val="edge"/>
          <c:x val="2.8028197066238592E-2"/>
          <c:y val="2.3682306519906812E-2"/>
        </c:manualLayout>
      </c:layout>
      <c:overlay val="0"/>
    </c:title>
    <c:autoTitleDeleted val="0"/>
    <c:view3D>
      <c:rotX val="15"/>
      <c:rotY val="20"/>
      <c:rAngAx val="1"/>
    </c:view3D>
    <c:floor>
      <c:thickness val="0"/>
      <c:spPr>
        <a:ln>
          <a:solidFill>
            <a:sysClr val="windowText" lastClr="000000"/>
          </a:solidFill>
        </a:ln>
      </c:spPr>
    </c:floor>
    <c:sideWall>
      <c:thickness val="0"/>
    </c:sideWall>
    <c:backWall>
      <c:thickness val="0"/>
    </c:backWall>
    <c:plotArea>
      <c:layout/>
      <c:bar3DChart>
        <c:barDir val="col"/>
        <c:grouping val="standard"/>
        <c:varyColors val="0"/>
        <c:ser>
          <c:idx val="0"/>
          <c:order val="0"/>
          <c:tx>
            <c:strRef>
              <c:f>'[Chart in Microsoft Word]DA'!$B$4</c:f>
              <c:strCache>
                <c:ptCount val="1"/>
                <c:pt idx="0">
                  <c:v>SNA 2012 – 2015</c:v>
                </c:pt>
              </c:strCache>
            </c:strRef>
          </c:tx>
          <c:spPr>
            <a:solidFill>
              <a:srgbClr val="00B050"/>
            </a:soli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c:spPr>
          <c:invertIfNegative val="0"/>
          <c:dLbls>
            <c:dLbl>
              <c:idx val="0"/>
              <c:layout>
                <c:manualLayout>
                  <c:x val="4.3238679211558004E-3"/>
                  <c:y val="1.46030835886637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C5-4A3D-88DF-F0D7974C9EC3}"/>
                </c:ext>
              </c:extLst>
            </c:dLbl>
            <c:spPr>
              <a:noFill/>
              <a:ln>
                <a:noFill/>
              </a:ln>
              <a:effectLst/>
            </c:spPr>
            <c:txPr>
              <a:bodyPr/>
              <a:lstStyle/>
              <a:p>
                <a:pPr>
                  <a:defRPr b="1">
                    <a:solidFill>
                      <a:schemeClr val="bg1"/>
                    </a:solidFill>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in Microsoft Word]DA'!$C$3:$F$3</c:f>
              <c:strCache>
                <c:ptCount val="4"/>
                <c:pt idx="0">
                  <c:v>Consilii județene </c:v>
                </c:pt>
                <c:pt idx="1">
                  <c:v>Municipii </c:v>
                </c:pt>
                <c:pt idx="2">
                  <c:v>Orașe</c:v>
                </c:pt>
                <c:pt idx="3">
                  <c:v>Comune </c:v>
                </c:pt>
              </c:strCache>
            </c:strRef>
          </c:cat>
          <c:val>
            <c:numRef>
              <c:f>'[Chart in Microsoft Word]DA'!$C$4:$F$4</c:f>
              <c:numCache>
                <c:formatCode>0.00%</c:formatCode>
                <c:ptCount val="4"/>
                <c:pt idx="0">
                  <c:v>0.70730000000000004</c:v>
                </c:pt>
                <c:pt idx="1">
                  <c:v>0.56879999999999997</c:v>
                </c:pt>
                <c:pt idx="2">
                  <c:v>0.32250000000000001</c:v>
                </c:pt>
                <c:pt idx="3">
                  <c:v>0.12609999999999999</c:v>
                </c:pt>
              </c:numCache>
            </c:numRef>
          </c:val>
          <c:extLst>
            <c:ext xmlns:c16="http://schemas.microsoft.com/office/drawing/2014/chart" uri="{C3380CC4-5D6E-409C-BE32-E72D297353CC}">
              <c16:uniqueId val="{00000001-58C5-4A3D-88DF-F0D7974C9EC3}"/>
            </c:ext>
          </c:extLst>
        </c:ser>
        <c:ser>
          <c:idx val="1"/>
          <c:order val="1"/>
          <c:tx>
            <c:strRef>
              <c:f>'[Chart in Microsoft Word]DA'!$B$5</c:f>
              <c:strCache>
                <c:ptCount val="1"/>
                <c:pt idx="0">
                  <c:v>SNA 2016 – 2020</c:v>
                </c:pt>
              </c:strCache>
            </c:strRef>
          </c:tx>
          <c:spPr>
            <a:solidFill>
              <a:srgbClr val="FFCC00"/>
            </a:solidFill>
            <a:ln w="9525" cap="flat" cmpd="sng" algn="ctr">
              <a:solidFill>
                <a:schemeClr val="tx1"/>
              </a:solidFill>
              <a:prstDash val="solid"/>
            </a:ln>
            <a:effectLst>
              <a:outerShdw blurRad="40000" dist="23000" dir="5400000" rotWithShape="0">
                <a:srgbClr val="000000">
                  <a:alpha val="35000"/>
                </a:srgbClr>
              </a:outerShdw>
            </a:effectLst>
          </c:spPr>
          <c:invertIfNegative val="0"/>
          <c:dLbls>
            <c:dLbl>
              <c:idx val="0"/>
              <c:layout>
                <c:manualLayout>
                  <c:x val="0"/>
                  <c:y val="-3.4073861706882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8C5-4A3D-88DF-F0D7974C9EC3}"/>
                </c:ext>
              </c:extLst>
            </c:dLbl>
            <c:dLbl>
              <c:idx val="1"/>
              <c:layout>
                <c:manualLayout>
                  <c:x val="1.2971603763467402E-2"/>
                  <c:y val="-3.89415562364365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C5-4A3D-88DF-F0D7974C9EC3}"/>
                </c:ext>
              </c:extLst>
            </c:dLbl>
            <c:dLbl>
              <c:idx val="2"/>
              <c:layout>
                <c:manualLayout>
                  <c:x val="1.2971603763467402E-2"/>
                  <c:y val="-3.4073861706882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8C5-4A3D-88DF-F0D7974C9EC3}"/>
                </c:ext>
              </c:extLst>
            </c:dLbl>
            <c:dLbl>
              <c:idx val="3"/>
              <c:layout>
                <c:manualLayout>
                  <c:x val="6.485801881733701E-3"/>
                  <c:y val="-3.4073861706882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8C5-4A3D-88DF-F0D7974C9EC3}"/>
                </c:ext>
              </c:extLst>
            </c:dLbl>
            <c:spPr>
              <a:noFill/>
              <a:ln>
                <a:noFill/>
              </a:ln>
              <a:effectLst/>
            </c:spPr>
            <c:txPr>
              <a:bodyPr/>
              <a:lstStyle/>
              <a:p>
                <a:pPr>
                  <a:defRPr b="1">
                    <a:solidFill>
                      <a:sysClr val="windowText" lastClr="000000"/>
                    </a:solidFill>
                  </a:defRPr>
                </a:pPr>
                <a:endParaRPr lang="ro-R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in Microsoft Word]DA'!$C$3:$F$3</c:f>
              <c:strCache>
                <c:ptCount val="4"/>
                <c:pt idx="0">
                  <c:v>Consilii județene </c:v>
                </c:pt>
                <c:pt idx="1">
                  <c:v>Municipii </c:v>
                </c:pt>
                <c:pt idx="2">
                  <c:v>Orașe</c:v>
                </c:pt>
                <c:pt idx="3">
                  <c:v>Comune </c:v>
                </c:pt>
              </c:strCache>
            </c:strRef>
          </c:cat>
          <c:val>
            <c:numRef>
              <c:f>'[Chart in Microsoft Word]DA'!$C$5:$F$5</c:f>
              <c:numCache>
                <c:formatCode>0.00%</c:formatCode>
                <c:ptCount val="4"/>
                <c:pt idx="0">
                  <c:v>0.92679999999999996</c:v>
                </c:pt>
                <c:pt idx="1">
                  <c:v>0.83489999999999998</c:v>
                </c:pt>
                <c:pt idx="2">
                  <c:v>0.65900000000000003</c:v>
                </c:pt>
                <c:pt idx="3">
                  <c:v>0.50580000000000003</c:v>
                </c:pt>
              </c:numCache>
            </c:numRef>
          </c:val>
          <c:extLst>
            <c:ext xmlns:c16="http://schemas.microsoft.com/office/drawing/2014/chart" uri="{C3380CC4-5D6E-409C-BE32-E72D297353CC}">
              <c16:uniqueId val="{00000006-58C5-4A3D-88DF-F0D7974C9EC3}"/>
            </c:ext>
          </c:extLst>
        </c:ser>
        <c:dLbls>
          <c:showLegendKey val="0"/>
          <c:showVal val="1"/>
          <c:showCatName val="0"/>
          <c:showSerName val="0"/>
          <c:showPercent val="0"/>
          <c:showBubbleSize val="0"/>
        </c:dLbls>
        <c:gapWidth val="150"/>
        <c:shape val="box"/>
        <c:axId val="140326400"/>
        <c:axId val="140327936"/>
        <c:axId val="49364480"/>
      </c:bar3DChart>
      <c:catAx>
        <c:axId val="140326400"/>
        <c:scaling>
          <c:orientation val="minMax"/>
        </c:scaling>
        <c:delete val="0"/>
        <c:axPos val="b"/>
        <c:numFmt formatCode="General" sourceLinked="0"/>
        <c:majorTickMark val="none"/>
        <c:minorTickMark val="none"/>
        <c:tickLblPos val="nextTo"/>
        <c:txPr>
          <a:bodyPr/>
          <a:lstStyle/>
          <a:p>
            <a:pPr>
              <a:defRPr b="1"/>
            </a:pPr>
            <a:endParaRPr lang="ro-RO"/>
          </a:p>
        </c:txPr>
        <c:crossAx val="140327936"/>
        <c:crosses val="autoZero"/>
        <c:auto val="1"/>
        <c:lblAlgn val="ctr"/>
        <c:lblOffset val="100"/>
        <c:noMultiLvlLbl val="0"/>
      </c:catAx>
      <c:valAx>
        <c:axId val="140327936"/>
        <c:scaling>
          <c:orientation val="minMax"/>
        </c:scaling>
        <c:delete val="1"/>
        <c:axPos val="l"/>
        <c:numFmt formatCode="0.00%" sourceLinked="1"/>
        <c:majorTickMark val="none"/>
        <c:minorTickMark val="none"/>
        <c:tickLblPos val="nextTo"/>
        <c:crossAx val="140326400"/>
        <c:crosses val="autoZero"/>
        <c:crossBetween val="between"/>
      </c:valAx>
      <c:serAx>
        <c:axId val="49364480"/>
        <c:scaling>
          <c:orientation val="minMax"/>
        </c:scaling>
        <c:delete val="1"/>
        <c:axPos val="b"/>
        <c:majorTickMark val="out"/>
        <c:minorTickMark val="none"/>
        <c:tickLblPos val="nextTo"/>
        <c:crossAx val="140327936"/>
        <c:crosses val="autoZero"/>
      </c:serAx>
    </c:plotArea>
    <c:legend>
      <c:legendPos val="t"/>
      <c:layout>
        <c:manualLayout>
          <c:xMode val="edge"/>
          <c:yMode val="edge"/>
          <c:x val="0.5320061555537019"/>
          <c:y val="0.28734127881968874"/>
          <c:w val="0.46583191048572015"/>
          <c:h val="0.10729265860929538"/>
        </c:manualLayout>
      </c:layout>
      <c:overlay val="0"/>
      <c:txPr>
        <a:bodyPr/>
        <a:lstStyle/>
        <a:p>
          <a:pPr>
            <a:defRPr sz="1050" b="1"/>
          </a:pPr>
          <a:endParaRPr lang="ro-RO"/>
        </a:p>
      </c:txPr>
    </c:legend>
    <c:plotVisOnly val="1"/>
    <c:dispBlanksAs val="gap"/>
    <c:showDLblsOverMax val="0"/>
  </c:chart>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a:solidFill>
            <a:schemeClr val="lt1"/>
          </a:solidFill>
          <a:latin typeface="+mn-lt"/>
          <a:ea typeface="+mn-ea"/>
          <a:cs typeface="+mn-cs"/>
        </a:defRPr>
      </a:pPr>
      <a:endParaRPr lang="ro-R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o-RO"/>
              <a:t>Analize  de risc </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3.8630994989262708E-2"/>
          <c:y val="0.21858729994170542"/>
          <c:w val="0.92716566360076946"/>
          <c:h val="0.77891213169169315"/>
        </c:manualLayout>
      </c:layout>
      <c:pie3DChart>
        <c:varyColors val="1"/>
        <c:ser>
          <c:idx val="0"/>
          <c:order val="0"/>
          <c:tx>
            <c:strRef>
              <c:f>AR!$C$21</c:f>
              <c:strCache>
                <c:ptCount val="1"/>
                <c:pt idx="0">
                  <c:v>3228</c:v>
                </c:pt>
              </c:strCache>
            </c:strRef>
          </c:tx>
          <c:explosion val="4"/>
          <c:dPt>
            <c:idx val="0"/>
            <c:bubble3D val="0"/>
            <c:spPr>
              <a:solidFill>
                <a:srgbClr val="FFCC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42F8-4C18-A3AA-E441F3F1E4DA}"/>
              </c:ext>
            </c:extLst>
          </c:dPt>
          <c:dPt>
            <c:idx val="1"/>
            <c:bubble3D val="0"/>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42F8-4C18-A3AA-E441F3F1E4DA}"/>
              </c:ext>
            </c:extLst>
          </c:dPt>
          <c:dLbls>
            <c:numFmt formatCode="0.00%" sourceLinked="0"/>
            <c:spPr>
              <a:noFill/>
              <a:ln>
                <a:noFill/>
              </a:ln>
              <a:effectLst/>
            </c:spPr>
            <c:txPr>
              <a:bodyPr/>
              <a:lstStyle/>
              <a:p>
                <a:pPr>
                  <a:defRPr sz="1100" b="1">
                    <a:solidFill>
                      <a:sysClr val="windowText" lastClr="000000"/>
                    </a:solidFill>
                  </a:defRPr>
                </a:pPr>
                <a:endParaRPr lang="ro-RO"/>
              </a:p>
            </c:txPr>
            <c:showLegendKey val="0"/>
            <c:showVal val="0"/>
            <c:showCatName val="0"/>
            <c:showSerName val="0"/>
            <c:showPercent val="1"/>
            <c:showBubbleSize val="0"/>
            <c:showLeaderLines val="1"/>
            <c:extLst>
              <c:ext xmlns:c15="http://schemas.microsoft.com/office/drawing/2012/chart" uri="{CE6537A1-D6FC-4f65-9D91-7224C49458BB}"/>
            </c:extLst>
          </c:dLbls>
          <c:cat>
            <c:strRef>
              <c:f>AR!$D$19:$E$20</c:f>
              <c:strCache>
                <c:ptCount val="2"/>
                <c:pt idx="0">
                  <c:v>UAT-uri neraportoare</c:v>
                </c:pt>
                <c:pt idx="1">
                  <c:v>UAT-uri raportoare</c:v>
                </c:pt>
              </c:strCache>
            </c:strRef>
          </c:cat>
          <c:val>
            <c:numRef>
              <c:f>AR!$D$21:$E$21</c:f>
              <c:numCache>
                <c:formatCode>#,##0</c:formatCode>
                <c:ptCount val="2"/>
                <c:pt idx="0">
                  <c:v>2567</c:v>
                </c:pt>
                <c:pt idx="1">
                  <c:v>661</c:v>
                </c:pt>
              </c:numCache>
            </c:numRef>
          </c:val>
          <c:extLst>
            <c:ext xmlns:c16="http://schemas.microsoft.com/office/drawing/2014/chart" uri="{C3380CC4-5D6E-409C-BE32-E72D297353CC}">
              <c16:uniqueId val="{00000004-42F8-4C18-A3AA-E441F3F1E4DA}"/>
            </c:ext>
          </c:extLst>
        </c:ser>
        <c:dLbls>
          <c:showLegendKey val="0"/>
          <c:showVal val="0"/>
          <c:showCatName val="0"/>
          <c:showSerName val="0"/>
          <c:showPercent val="1"/>
          <c:showBubbleSize val="0"/>
          <c:showLeaderLines val="1"/>
        </c:dLbls>
      </c:pie3DChart>
    </c:plotArea>
    <c:legend>
      <c:legendPos val="t"/>
      <c:layout>
        <c:manualLayout>
          <c:xMode val="edge"/>
          <c:yMode val="edge"/>
          <c:x val="7.7030058742657156E-2"/>
          <c:y val="0.90237487555434881"/>
          <c:w val="0.80190015411361448"/>
          <c:h val="8.3717191601049873E-2"/>
        </c:manualLayout>
      </c:layout>
      <c:overlay val="0"/>
      <c:txPr>
        <a:bodyPr/>
        <a:lstStyle/>
        <a:p>
          <a:pPr>
            <a:defRPr b="1">
              <a:solidFill>
                <a:schemeClr val="bg1"/>
              </a:solidFill>
            </a:defRPr>
          </a:pPr>
          <a:endParaRPr lang="ro-RO"/>
        </a:p>
      </c:txPr>
    </c:legend>
    <c:plotVisOnly val="1"/>
    <c:dispBlanksAs val="gap"/>
    <c:showDLblsOverMax val="0"/>
  </c:chart>
  <c:spPr>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a:solidFill>
            <a:sysClr val="window" lastClr="FFFFFF"/>
          </a:solidFill>
          <a:latin typeface="+mn-lt"/>
          <a:ea typeface="+mn-ea"/>
          <a:cs typeface="+mn-cs"/>
        </a:defRPr>
      </a:pPr>
      <a:endParaRPr lang="ro-RO"/>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o-RO"/>
              <a:t>Planuri de integritate</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4.6770504784743462E-2"/>
          <c:y val="0.19138184649995671"/>
          <c:w val="0.95168453677332887"/>
          <c:h val="0.70953107791069314"/>
        </c:manualLayout>
      </c:layout>
      <c:pie3DChart>
        <c:varyColors val="1"/>
        <c:ser>
          <c:idx val="0"/>
          <c:order val="0"/>
          <c:explosion val="15"/>
          <c:dPt>
            <c:idx val="0"/>
            <c:bubble3D val="0"/>
            <c:explosion val="0"/>
            <c:spPr>
              <a:solidFill>
                <a:srgbClr val="FFCC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71B9-49CA-8DF5-68A8431E0714}"/>
              </c:ext>
            </c:extLst>
          </c:dPt>
          <c:dPt>
            <c:idx val="1"/>
            <c:bubble3D val="0"/>
            <c:explosion val="1"/>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71B9-49CA-8DF5-68A8431E0714}"/>
              </c:ext>
            </c:extLst>
          </c:dPt>
          <c:dLbls>
            <c:numFmt formatCode="0.00%" sourceLinked="0"/>
            <c:spPr>
              <a:noFill/>
              <a:ln>
                <a:noFill/>
              </a:ln>
              <a:effectLst/>
            </c:spPr>
            <c:txPr>
              <a:bodyPr/>
              <a:lstStyle/>
              <a:p>
                <a:pPr>
                  <a:defRPr sz="1100" b="1">
                    <a:solidFill>
                      <a:sysClr val="windowText" lastClr="000000"/>
                    </a:solidFill>
                    <a:latin typeface="Trebuchet MS" panose="020B0603020202020204" pitchFamily="34" charset="0"/>
                  </a:defRPr>
                </a:pPr>
                <a:endParaRPr lang="ro-RO"/>
              </a:p>
            </c:txPr>
            <c:showLegendKey val="0"/>
            <c:showVal val="0"/>
            <c:showCatName val="0"/>
            <c:showSerName val="0"/>
            <c:showPercent val="1"/>
            <c:showBubbleSize val="0"/>
            <c:showLeaderLines val="1"/>
            <c:extLst>
              <c:ext xmlns:c15="http://schemas.microsoft.com/office/drawing/2012/chart" uri="{CE6537A1-D6FC-4f65-9D91-7224C49458BB}"/>
            </c:extLst>
          </c:dLbls>
          <c:cat>
            <c:strRef>
              <c:f>PI!$C$30:$D$30</c:f>
              <c:strCache>
                <c:ptCount val="2"/>
                <c:pt idx="0">
                  <c:v>UAT-uri neraportoare</c:v>
                </c:pt>
                <c:pt idx="1">
                  <c:v>UAT-uri raportoare</c:v>
                </c:pt>
              </c:strCache>
            </c:strRef>
          </c:cat>
          <c:val>
            <c:numRef>
              <c:f>PI!$C$31:$D$31</c:f>
              <c:numCache>
                <c:formatCode>#,##0</c:formatCode>
                <c:ptCount val="2"/>
                <c:pt idx="0">
                  <c:v>2247</c:v>
                </c:pt>
                <c:pt idx="1">
                  <c:v>981</c:v>
                </c:pt>
              </c:numCache>
            </c:numRef>
          </c:val>
          <c:extLst>
            <c:ext xmlns:c16="http://schemas.microsoft.com/office/drawing/2014/chart" uri="{C3380CC4-5D6E-409C-BE32-E72D297353CC}">
              <c16:uniqueId val="{00000004-71B9-49CA-8DF5-68A8431E0714}"/>
            </c:ext>
          </c:extLst>
        </c:ser>
        <c:dLbls>
          <c:showLegendKey val="0"/>
          <c:showVal val="0"/>
          <c:showCatName val="0"/>
          <c:showSerName val="0"/>
          <c:showPercent val="1"/>
          <c:showBubbleSize val="0"/>
          <c:showLeaderLines val="1"/>
        </c:dLbls>
      </c:pie3DChart>
    </c:plotArea>
    <c:legend>
      <c:legendPos val="t"/>
      <c:layout>
        <c:manualLayout>
          <c:xMode val="edge"/>
          <c:yMode val="edge"/>
          <c:x val="8.6226894510526605E-2"/>
          <c:y val="0.87352775290667728"/>
          <c:w val="0.81336181381582617"/>
          <c:h val="8.2711996018062783E-2"/>
        </c:manualLayout>
      </c:layout>
      <c:overlay val="0"/>
      <c:txPr>
        <a:bodyPr/>
        <a:lstStyle/>
        <a:p>
          <a:pPr>
            <a:defRPr b="1"/>
          </a:pPr>
          <a:endParaRPr lang="ro-RO"/>
        </a:p>
      </c:txPr>
    </c:legend>
    <c:plotVisOnly val="1"/>
    <c:dispBlanksAs val="gap"/>
    <c:showDLblsOverMax val="0"/>
  </c:chart>
  <c:spPr>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a:solidFill>
            <a:sysClr val="window" lastClr="FFFFFF"/>
          </a:solidFill>
          <a:latin typeface="+mn-lt"/>
          <a:ea typeface="+mn-ea"/>
          <a:cs typeface="+mn-cs"/>
        </a:defRPr>
      </a:pPr>
      <a:endParaRPr lang="ro-RO"/>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ro-RO" sz="1400"/>
              <a:t>Raportul privind implementarea SNA 2016-2020 în anul 2020</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3.7499999999999999E-2"/>
          <c:y val="0.28573308544765236"/>
          <c:w val="0.90694444444444444"/>
          <c:h val="0.63701953922426369"/>
        </c:manualLayout>
      </c:layout>
      <c:pie3DChart>
        <c:varyColors val="1"/>
        <c:ser>
          <c:idx val="0"/>
          <c:order val="0"/>
          <c:explosion val="15"/>
          <c:dPt>
            <c:idx val="0"/>
            <c:bubble3D val="0"/>
            <c:explosion val="0"/>
            <c:spPr>
              <a:solidFill>
                <a:srgbClr val="FFCC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BBAA-4F4A-B8B5-1815E7B209F5}"/>
              </c:ext>
            </c:extLst>
          </c:dPt>
          <c:dPt>
            <c:idx val="1"/>
            <c:bubble3D val="0"/>
            <c:explosion val="1"/>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BBAA-4F4A-B8B5-1815E7B209F5}"/>
              </c:ext>
            </c:extLst>
          </c:dPt>
          <c:dLbls>
            <c:dLbl>
              <c:idx val="0"/>
              <c:layout>
                <c:manualLayout>
                  <c:x val="-0.13234223042305326"/>
                  <c:y val="-0.2943374948853827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BAA-4F4A-B8B5-1815E7B209F5}"/>
                </c:ext>
              </c:extLst>
            </c:dLbl>
            <c:numFmt formatCode="0.00%" sourceLinked="0"/>
            <c:spPr>
              <a:noFill/>
              <a:ln>
                <a:noFill/>
              </a:ln>
              <a:effectLst/>
            </c:spPr>
            <c:txPr>
              <a:bodyPr/>
              <a:lstStyle/>
              <a:p>
                <a:pPr>
                  <a:defRPr sz="1100" b="1">
                    <a:solidFill>
                      <a:schemeClr val="bg1"/>
                    </a:solidFill>
                  </a:defRPr>
                </a:pPr>
                <a:endParaRPr lang="ro-RO"/>
              </a:p>
            </c:txPr>
            <c:showLegendKey val="0"/>
            <c:showVal val="0"/>
            <c:showCatName val="0"/>
            <c:showSerName val="0"/>
            <c:showPercent val="1"/>
            <c:showBubbleSize val="0"/>
            <c:showLeaderLines val="1"/>
            <c:extLst>
              <c:ext xmlns:c15="http://schemas.microsoft.com/office/drawing/2012/chart" uri="{CE6537A1-D6FC-4f65-9D91-7224C49458BB}"/>
            </c:extLst>
          </c:dLbls>
          <c:cat>
            <c:strRef>
              <c:f>raport!$D$30:$E$30</c:f>
              <c:strCache>
                <c:ptCount val="2"/>
                <c:pt idx="0">
                  <c:v>UAT-uri neraportoare</c:v>
                </c:pt>
                <c:pt idx="1">
                  <c:v>UAT-uri raportoare</c:v>
                </c:pt>
              </c:strCache>
            </c:strRef>
          </c:cat>
          <c:val>
            <c:numRef>
              <c:f>raport!$D$31:$E$31</c:f>
              <c:numCache>
                <c:formatCode>#,##0</c:formatCode>
                <c:ptCount val="2"/>
                <c:pt idx="0">
                  <c:v>0.81659999999999999</c:v>
                </c:pt>
                <c:pt idx="1">
                  <c:v>0.18340000000000001</c:v>
                </c:pt>
              </c:numCache>
            </c:numRef>
          </c:val>
          <c:extLst>
            <c:ext xmlns:c16="http://schemas.microsoft.com/office/drawing/2014/chart" uri="{C3380CC4-5D6E-409C-BE32-E72D297353CC}">
              <c16:uniqueId val="{00000004-BBAA-4F4A-B8B5-1815E7B209F5}"/>
            </c:ext>
          </c:extLst>
        </c:ser>
        <c:dLbls>
          <c:showLegendKey val="0"/>
          <c:showVal val="0"/>
          <c:showCatName val="0"/>
          <c:showSerName val="0"/>
          <c:showPercent val="1"/>
          <c:showBubbleSize val="0"/>
          <c:showLeaderLines val="1"/>
        </c:dLbls>
      </c:pie3DChart>
    </c:plotArea>
    <c:legend>
      <c:legendPos val="t"/>
      <c:layout>
        <c:manualLayout>
          <c:xMode val="edge"/>
          <c:yMode val="edge"/>
          <c:x val="0.15521241449369286"/>
          <c:y val="0.87097274729360352"/>
          <c:w val="0.75312937073342023"/>
          <c:h val="8.3717191601049873E-2"/>
        </c:manualLayout>
      </c:layout>
      <c:overlay val="0"/>
      <c:txPr>
        <a:bodyPr/>
        <a:lstStyle/>
        <a:p>
          <a:pPr>
            <a:defRPr b="1"/>
          </a:pPr>
          <a:endParaRPr lang="ro-RO"/>
        </a:p>
      </c:txPr>
    </c:legend>
    <c:plotVisOnly val="1"/>
    <c:dispBlanksAs val="gap"/>
    <c:showDLblsOverMax val="0"/>
  </c:chart>
  <c:spPr>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c:spPr>
  <c:txPr>
    <a:bodyPr/>
    <a:lstStyle/>
    <a:p>
      <a:pPr>
        <a:defRPr>
          <a:solidFill>
            <a:sysClr val="window" lastClr="FFFFFF"/>
          </a:solidFill>
          <a:latin typeface="+mn-lt"/>
          <a:ea typeface="+mn-ea"/>
          <a:cs typeface="+mn-cs"/>
        </a:defRPr>
      </a:pPr>
      <a:endParaRPr lang="ro-RO"/>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Anexa 3 la SNA (anul 20</a:t>
            </a:r>
            <a:r>
              <a:rPr lang="ro-RO"/>
              <a:t>20</a:t>
            </a:r>
            <a:r>
              <a:rPr lang="en-US"/>
              <a:t>)</a:t>
            </a:r>
            <a:endParaRPr lang="ro-RO"/>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5.5743243243243243E-2"/>
          <c:y val="0.23100039002213851"/>
          <c:w val="0.90033783783783783"/>
          <c:h val="0.64708472420741137"/>
        </c:manualLayout>
      </c:layout>
      <c:pie3DChart>
        <c:varyColors val="1"/>
        <c:ser>
          <c:idx val="0"/>
          <c:order val="0"/>
          <c:explosion val="15"/>
          <c:dPt>
            <c:idx val="0"/>
            <c:bubble3D val="0"/>
            <c:explosion val="0"/>
            <c:spPr>
              <a:solidFill>
                <a:srgbClr val="FFCC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E8CA-4CFD-BF86-07AAEB300FCA}"/>
              </c:ext>
            </c:extLst>
          </c:dPt>
          <c:dPt>
            <c:idx val="1"/>
            <c:bubble3D val="0"/>
            <c:explosion val="1"/>
            <c:spPr>
              <a:solidFill>
                <a:srgbClr val="00B05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E8CA-4CFD-BF86-07AAEB300FCA}"/>
              </c:ext>
            </c:extLst>
          </c:dPt>
          <c:dLbls>
            <c:dLbl>
              <c:idx val="0"/>
              <c:layout>
                <c:manualLayout>
                  <c:x val="-0.24186522718654496"/>
                  <c:y val="-0.16870311423837978"/>
                </c:manualLayout>
              </c:layout>
              <c:tx>
                <c:rich>
                  <a:bodyPr/>
                  <a:lstStyle/>
                  <a:p>
                    <a:r>
                      <a:rPr lang="en-US"/>
                      <a:t>81,69%</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E8CA-4CFD-BF86-07AAEB300FCA}"/>
                </c:ext>
              </c:extLst>
            </c:dLbl>
            <c:dLbl>
              <c:idx val="1"/>
              <c:layout>
                <c:manualLayout>
                  <c:x val="0.1851413828228978"/>
                  <c:y val="7.6565216581969811E-2"/>
                </c:manualLayout>
              </c:layout>
              <c:tx>
                <c:rich>
                  <a:bodyPr/>
                  <a:lstStyle/>
                  <a:p>
                    <a:r>
                      <a:rPr lang="en-US"/>
                      <a:t>18,31%</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E8CA-4CFD-BF86-07AAEB300FCA}"/>
                </c:ext>
              </c:extLst>
            </c:dLbl>
            <c:numFmt formatCode="0.00%" sourceLinked="0"/>
            <c:spPr>
              <a:noFill/>
              <a:ln>
                <a:noFill/>
              </a:ln>
              <a:effectLst/>
            </c:spPr>
            <c:txPr>
              <a:bodyPr/>
              <a:lstStyle/>
              <a:p>
                <a:pPr>
                  <a:defRPr sz="1200" b="1">
                    <a:solidFill>
                      <a:sysClr val="windowText" lastClr="000000"/>
                    </a:solidFill>
                  </a:defRPr>
                </a:pPr>
                <a:endParaRPr lang="ro-RO"/>
              </a:p>
            </c:txPr>
            <c:showLegendKey val="0"/>
            <c:showVal val="0"/>
            <c:showCatName val="0"/>
            <c:showSerName val="0"/>
            <c:showPercent val="1"/>
            <c:showBubbleSize val="0"/>
            <c:showLeaderLines val="1"/>
            <c:extLst>
              <c:ext xmlns:c15="http://schemas.microsoft.com/office/drawing/2012/chart" uri="{CE6537A1-D6FC-4f65-9D91-7224C49458BB}"/>
            </c:extLst>
          </c:dLbls>
          <c:cat>
            <c:strRef>
              <c:f>'Anexa 3'!$C$21:$D$21</c:f>
              <c:strCache>
                <c:ptCount val="2"/>
                <c:pt idx="0">
                  <c:v>UAT-uri neraportoare</c:v>
                </c:pt>
                <c:pt idx="1">
                  <c:v>UAT-uri raportoare</c:v>
                </c:pt>
              </c:strCache>
            </c:strRef>
          </c:cat>
          <c:val>
            <c:numRef>
              <c:f>'Anexa 3'!$C$22:$D$22</c:f>
              <c:numCache>
                <c:formatCode>#,##0</c:formatCode>
                <c:ptCount val="2"/>
                <c:pt idx="0">
                  <c:v>2377</c:v>
                </c:pt>
                <c:pt idx="1">
                  <c:v>851</c:v>
                </c:pt>
              </c:numCache>
            </c:numRef>
          </c:val>
          <c:extLst>
            <c:ext xmlns:c16="http://schemas.microsoft.com/office/drawing/2014/chart" uri="{C3380CC4-5D6E-409C-BE32-E72D297353CC}">
              <c16:uniqueId val="{00000004-E8CA-4CFD-BF86-07AAEB300FCA}"/>
            </c:ext>
          </c:extLst>
        </c:ser>
        <c:dLbls>
          <c:showLegendKey val="0"/>
          <c:showVal val="0"/>
          <c:showCatName val="0"/>
          <c:showSerName val="0"/>
          <c:showPercent val="1"/>
          <c:showBubbleSize val="0"/>
          <c:showLeaderLines val="1"/>
        </c:dLbls>
      </c:pie3DChart>
    </c:plotArea>
    <c:legend>
      <c:legendPos val="t"/>
      <c:layout>
        <c:manualLayout>
          <c:xMode val="edge"/>
          <c:yMode val="edge"/>
          <c:x val="0.14216216216216215"/>
          <c:y val="0.86091072963195991"/>
          <c:w val="0.71902204230740752"/>
          <c:h val="8.5548953366092209E-2"/>
        </c:manualLayout>
      </c:layout>
      <c:overlay val="0"/>
      <c:txPr>
        <a:bodyPr/>
        <a:lstStyle/>
        <a:p>
          <a:pPr>
            <a:defRPr b="1"/>
          </a:pPr>
          <a:endParaRPr lang="ro-RO"/>
        </a:p>
      </c:txPr>
    </c:legend>
    <c:plotVisOnly val="1"/>
    <c:dispBlanksAs val="gap"/>
    <c:showDLblsOverMax val="0"/>
  </c:chart>
  <c:spPr>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w="9525" cap="flat" cmpd="sng" algn="ctr">
      <a:solidFill>
        <a:srgbClr val="4BACC6">
          <a:shade val="95000"/>
          <a:satMod val="105000"/>
        </a:srgbClr>
      </a:solidFill>
      <a:prstDash val="solid"/>
    </a:ln>
    <a:effectLst>
      <a:outerShdw blurRad="40000" dist="23000" dir="5400000" rotWithShape="0">
        <a:srgbClr val="000000">
          <a:alpha val="35000"/>
        </a:srgbClr>
      </a:outerShdw>
    </a:effectLst>
  </c:spPr>
  <c:txPr>
    <a:bodyPr/>
    <a:lstStyle/>
    <a:p>
      <a:pPr>
        <a:defRPr>
          <a:solidFill>
            <a:sysClr val="window" lastClr="FFFFFF"/>
          </a:solidFill>
          <a:latin typeface="+mn-lt"/>
          <a:ea typeface="+mn-ea"/>
          <a:cs typeface="+mn-cs"/>
        </a:defRPr>
      </a:pPr>
      <a:endParaRPr lang="ro-RO"/>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5EDCB7-705D-496E-A393-8083523C72AE}" type="doc">
      <dgm:prSet loTypeId="urn:microsoft.com/office/officeart/2008/layout/IncreasingCircleProcess" loCatId="list" qsTypeId="urn:microsoft.com/office/officeart/2005/8/quickstyle/3d1" qsCatId="3D" csTypeId="urn:microsoft.com/office/officeart/2005/8/colors/colorful1" csCatId="colorful" phldr="1"/>
      <dgm:spPr/>
      <dgm:t>
        <a:bodyPr/>
        <a:lstStyle/>
        <a:p>
          <a:endParaRPr lang="en-US"/>
        </a:p>
      </dgm:t>
    </dgm:pt>
    <dgm:pt modelId="{AA7344F7-B239-4B4E-9CE4-44EFA28B81D4}">
      <dgm:prSet phldrT="[Text]"/>
      <dgm:spPr>
        <a:xfrm>
          <a:off x="18406" y="69529"/>
          <a:ext cx="793231" cy="793231"/>
        </a:xfr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ro-RO">
              <a:solidFill>
                <a:sysClr val="window" lastClr="FFFFFF"/>
              </a:solidFill>
              <a:latin typeface="Trebuchet MS" panose="020B0603020202020204" pitchFamily="34" charset="0"/>
              <a:ea typeface="+mn-ea"/>
              <a:cs typeface="+mn-cs"/>
            </a:rPr>
            <a:t>Risc</a:t>
          </a:r>
        </a:p>
        <a:p>
          <a:r>
            <a:rPr lang="ro-RO">
              <a:solidFill>
                <a:sysClr val="window" lastClr="FFFFFF"/>
              </a:solidFill>
              <a:latin typeface="Calibri"/>
              <a:ea typeface="+mn-ea"/>
              <a:cs typeface="+mn-cs"/>
            </a:rPr>
            <a:t>ridicat</a:t>
          </a:r>
          <a:endParaRPr lang="en-US">
            <a:solidFill>
              <a:sysClr val="window" lastClr="FFFFFF"/>
            </a:solidFill>
            <a:latin typeface="Calibri"/>
            <a:ea typeface="+mn-ea"/>
            <a:cs typeface="+mn-cs"/>
          </a:endParaRPr>
        </a:p>
      </dgm:t>
    </dgm:pt>
    <dgm:pt modelId="{7E6DC05C-B301-4F2B-981B-B03702FE12C2}" type="parTrans" cxnId="{BBAF9A2D-A797-461A-B270-AF8E469F80F1}">
      <dgm:prSet/>
      <dgm:spPr/>
      <dgm:t>
        <a:bodyPr/>
        <a:lstStyle/>
        <a:p>
          <a:endParaRPr lang="en-US"/>
        </a:p>
      </dgm:t>
    </dgm:pt>
    <dgm:pt modelId="{410DFBB3-801A-46E5-A43B-51A318A2DD3F}" type="sibTrans" cxnId="{BBAF9A2D-A797-461A-B270-AF8E469F80F1}">
      <dgm:prSet/>
      <dgm:spPr/>
      <dgm:t>
        <a:bodyPr/>
        <a:lstStyle/>
        <a:p>
          <a:endParaRPr lang="en-US"/>
        </a:p>
      </dgm:t>
    </dgm:pt>
    <dgm:pt modelId="{2FE02D3F-6E58-48FD-9708-7190493C4FB0}">
      <dgm:prSet phldrT="[Text]" custT="1"/>
      <dgm:spPr>
        <a:xfrm>
          <a:off x="101771" y="151877"/>
          <a:ext cx="2809432" cy="3496083"/>
        </a:xfrm>
        <a:solidFill>
          <a:srgbClr val="C0504D">
            <a:tint val="40000"/>
            <a:alpha val="90000"/>
            <a:hueOff val="0"/>
            <a:satOff val="0"/>
            <a:lumOff val="0"/>
            <a:alphaOff val="0"/>
          </a:srgbClr>
        </a:solidFill>
        <a:ln w="9525" cap="flat" cmpd="sng" algn="ctr">
          <a:solidFill>
            <a:srgbClr val="C0504D">
              <a:tint val="40000"/>
              <a:alpha val="90000"/>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pPr algn="l">
            <a:buFont typeface="Symbol" panose="05050102010706020507" pitchFamily="18" charset="2"/>
            <a:buNone/>
          </a:pPr>
          <a:r>
            <a:rPr lang="ro-RO" sz="900" b="0">
              <a:solidFill>
                <a:sysClr val="windowText" lastClr="000000">
                  <a:hueOff val="0"/>
                  <a:satOff val="0"/>
                  <a:lumOff val="0"/>
                  <a:alphaOff val="0"/>
                </a:sysClr>
              </a:solidFill>
              <a:latin typeface="Trebuchet MS" panose="020B0603020202020204" pitchFamily="34" charset="0"/>
              <a:ea typeface="+mn-ea"/>
              <a:cs typeface="+mn-cs"/>
            </a:rPr>
            <a:t>investiții; </a:t>
          </a:r>
          <a:endParaRPr lang="en-US" sz="900" b="0">
            <a:solidFill>
              <a:sysClr val="windowText" lastClr="000000">
                <a:hueOff val="0"/>
                <a:satOff val="0"/>
                <a:lumOff val="0"/>
                <a:alphaOff val="0"/>
              </a:sysClr>
            </a:solidFill>
            <a:latin typeface="Trebuchet MS" panose="020B0603020202020204" pitchFamily="34" charset="0"/>
            <a:ea typeface="+mn-ea"/>
            <a:cs typeface="+mn-cs"/>
          </a:endParaRPr>
        </a:p>
      </dgm:t>
    </dgm:pt>
    <dgm:pt modelId="{79DF7D9E-9A10-480C-84D1-6FD3496AE09B}" type="parTrans" cxnId="{6F0C0B99-8722-4820-9D68-0911077BC068}">
      <dgm:prSet/>
      <dgm:spPr/>
      <dgm:t>
        <a:bodyPr/>
        <a:lstStyle/>
        <a:p>
          <a:endParaRPr lang="en-US"/>
        </a:p>
      </dgm:t>
    </dgm:pt>
    <dgm:pt modelId="{5664D9B4-7304-4CB1-96E5-849F0D7111C5}" type="sibTrans" cxnId="{6F0C0B99-8722-4820-9D68-0911077BC068}">
      <dgm:prSet/>
      <dgm:spPr/>
      <dgm:t>
        <a:bodyPr/>
        <a:lstStyle/>
        <a:p>
          <a:endParaRPr lang="en-US"/>
        </a:p>
      </dgm:t>
    </dgm:pt>
    <dgm:pt modelId="{7DE1D320-14A2-4A18-94B1-A19A6F37206F}">
      <dgm:prSet phldrT="[Text]"/>
      <dgm:spPr>
        <a:xfrm>
          <a:off x="3071644" y="716"/>
          <a:ext cx="793231" cy="793231"/>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gm:spPr>
      <dgm:t>
        <a:bodyPr/>
        <a:lstStyle/>
        <a:p>
          <a:r>
            <a:rPr lang="ro-RO">
              <a:solidFill>
                <a:sysClr val="window" lastClr="FFFFFF"/>
              </a:solidFill>
              <a:latin typeface="Trebuchet MS" panose="020B0603020202020204" pitchFamily="34" charset="0"/>
              <a:ea typeface="+mn-ea"/>
              <a:cs typeface="+mn-cs"/>
            </a:rPr>
            <a:t>Risc </a:t>
          </a:r>
        </a:p>
        <a:p>
          <a:r>
            <a:rPr lang="ro-RO">
              <a:solidFill>
                <a:sysClr val="window" lastClr="FFFFFF"/>
              </a:solidFill>
              <a:latin typeface="Trebuchet MS" panose="020B0603020202020204" pitchFamily="34" charset="0"/>
              <a:ea typeface="+mn-ea"/>
              <a:cs typeface="+mn-cs"/>
            </a:rPr>
            <a:t>mediu</a:t>
          </a:r>
          <a:endParaRPr lang="en-US">
            <a:solidFill>
              <a:sysClr val="window" lastClr="FFFFFF"/>
            </a:solidFill>
            <a:latin typeface="Trebuchet MS" panose="020B0603020202020204" pitchFamily="34" charset="0"/>
            <a:ea typeface="+mn-ea"/>
            <a:cs typeface="+mn-cs"/>
          </a:endParaRPr>
        </a:p>
      </dgm:t>
    </dgm:pt>
    <dgm:pt modelId="{BE882FE2-F086-4453-8195-21D42171B3F9}" type="parTrans" cxnId="{CB4EAB0B-8BD0-45D2-AA99-262EF06A6E6F}">
      <dgm:prSet/>
      <dgm:spPr/>
      <dgm:t>
        <a:bodyPr/>
        <a:lstStyle/>
        <a:p>
          <a:endParaRPr lang="en-US"/>
        </a:p>
      </dgm:t>
    </dgm:pt>
    <dgm:pt modelId="{64F261EF-9F94-4D73-B947-C01067D667F9}" type="sibTrans" cxnId="{CB4EAB0B-8BD0-45D2-AA99-262EF06A6E6F}">
      <dgm:prSet/>
      <dgm:spPr/>
      <dgm:t>
        <a:bodyPr/>
        <a:lstStyle/>
        <a:p>
          <a:endParaRPr lang="en-US"/>
        </a:p>
      </dgm:t>
    </dgm:pt>
    <dgm:pt modelId="{2BABB0B1-1667-4044-8C6D-35D324C4DF0E}">
      <dgm:prSet phldrT="[Text]" custT="1"/>
      <dgm:spPr>
        <a:xfrm>
          <a:off x="3346115" y="84252"/>
          <a:ext cx="2808079" cy="3519137"/>
        </a:xfrm>
        <a:solidFill>
          <a:srgbClr val="9BBB59">
            <a:tint val="40000"/>
            <a:alpha val="90000"/>
            <a:hueOff val="0"/>
            <a:satOff val="0"/>
            <a:lumOff val="0"/>
            <a:alphaOff val="0"/>
          </a:srgbClr>
        </a:solidFill>
        <a:ln w="9525" cap="flat" cmpd="sng" algn="ctr">
          <a:solidFill>
            <a:srgbClr val="9BBB59">
              <a:tint val="40000"/>
              <a:alpha val="90000"/>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pPr algn="l">
            <a:buFont typeface="Symbol" panose="05050102010706020507" pitchFamily="18" charset="2"/>
            <a:buChar char=""/>
          </a:pPr>
          <a:r>
            <a:rPr lang="en-US" sz="800">
              <a:solidFill>
                <a:sysClr val="windowText" lastClr="000000">
                  <a:hueOff val="0"/>
                  <a:satOff val="0"/>
                  <a:lumOff val="0"/>
                  <a:alphaOff val="0"/>
                </a:sysClr>
              </a:solidFill>
              <a:latin typeface="Trebuchet MS" panose="020B0603020202020204" pitchFamily="34" charset="0"/>
              <a:ea typeface="+mn-ea"/>
              <a:cs typeface="+mn-cs"/>
            </a:rPr>
            <a:t> </a:t>
          </a:r>
          <a:r>
            <a:rPr lang="ro-RO" sz="800">
              <a:solidFill>
                <a:sysClr val="windowText" lastClr="000000">
                  <a:hueOff val="0"/>
                  <a:satOff val="0"/>
                  <a:lumOff val="0"/>
                  <a:alphaOff val="0"/>
                </a:sysClr>
              </a:solidFill>
              <a:latin typeface="Trebuchet MS" panose="020B0603020202020204" pitchFamily="34" charset="0"/>
              <a:ea typeface="+mn-ea"/>
              <a:cs typeface="+mn-cs"/>
            </a:rPr>
            <a:t>stabil</a:t>
          </a:r>
          <a:r>
            <a:rPr lang="ro-RO" sz="900">
              <a:solidFill>
                <a:sysClr val="windowText" lastClr="000000">
                  <a:hueOff val="0"/>
                  <a:satOff val="0"/>
                  <a:lumOff val="0"/>
                  <a:alphaOff val="0"/>
                </a:sysClr>
              </a:solidFill>
              <a:latin typeface="Trebuchet MS" panose="020B0603020202020204" pitchFamily="34" charset="0"/>
              <a:ea typeface="+mn-ea"/>
              <a:cs typeface="+mn-cs"/>
            </a:rPr>
            <a:t>irea, constatarea, urmărirea şi încasarea impozitelor şi taxelor locale; </a:t>
          </a:r>
        </a:p>
        <a:p>
          <a:pPr algn="l">
            <a:buFont typeface="Symbol" panose="05050102010706020507" pitchFamily="18" charset="2"/>
            <a:buChar char=""/>
          </a:pPr>
          <a:r>
            <a:rPr lang="en-US" sz="900">
              <a:solidFill>
                <a:sysClr val="windowText" lastClr="000000">
                  <a:hueOff val="0"/>
                  <a:satOff val="0"/>
                  <a:lumOff val="0"/>
                  <a:alphaOff val="0"/>
                </a:sysClr>
              </a:solidFill>
              <a:latin typeface="Trebuchet MS" panose="020B0603020202020204" pitchFamily="34" charset="0"/>
              <a:ea typeface="+mn-ea"/>
              <a:cs typeface="+mn-cs"/>
            </a:rPr>
            <a:t> </a:t>
          </a:r>
          <a:r>
            <a:rPr lang="ro-RO" sz="900">
              <a:solidFill>
                <a:sysClr val="windowText" lastClr="000000">
                  <a:hueOff val="0"/>
                  <a:satOff val="0"/>
                  <a:lumOff val="0"/>
                  <a:alphaOff val="0"/>
                </a:sysClr>
              </a:solidFill>
              <a:latin typeface="Trebuchet MS" panose="020B0603020202020204" pitchFamily="34" charset="0"/>
              <a:ea typeface="+mn-ea"/>
              <a:cs typeface="+mn-cs"/>
            </a:rPr>
            <a:t>registrul agricol; </a:t>
          </a:r>
        </a:p>
        <a:p>
          <a:pPr algn="l">
            <a:buFont typeface="Symbol" panose="05050102010706020507" pitchFamily="18" charset="2"/>
            <a:buChar char=""/>
          </a:pPr>
          <a:r>
            <a:rPr lang="en-US" sz="900">
              <a:solidFill>
                <a:sysClr val="windowText" lastClr="000000">
                  <a:hueOff val="0"/>
                  <a:satOff val="0"/>
                  <a:lumOff val="0"/>
                  <a:alphaOff val="0"/>
                </a:sysClr>
              </a:solidFill>
              <a:latin typeface="Trebuchet MS" panose="020B0603020202020204" pitchFamily="34" charset="0"/>
              <a:ea typeface="+mn-ea"/>
              <a:cs typeface="+mn-cs"/>
            </a:rPr>
            <a:t> </a:t>
          </a:r>
          <a:r>
            <a:rPr lang="ro-RO" sz="900">
              <a:solidFill>
                <a:sysClr val="windowText" lastClr="000000">
                  <a:hueOff val="0"/>
                  <a:satOff val="0"/>
                  <a:lumOff val="0"/>
                  <a:alphaOff val="0"/>
                </a:sysClr>
              </a:solidFill>
              <a:latin typeface="Trebuchet MS" panose="020B0603020202020204" pitchFamily="34" charset="0"/>
              <a:ea typeface="+mn-ea"/>
              <a:cs typeface="+mn-cs"/>
            </a:rPr>
            <a:t>disciplina în construcții;</a:t>
          </a:r>
        </a:p>
        <a:p>
          <a:pPr algn="just">
            <a:buFont typeface="Symbol" panose="05050102010706020507" pitchFamily="18" charset="2"/>
            <a:buChar char=""/>
          </a:pPr>
          <a:r>
            <a:rPr lang="en-US" sz="900">
              <a:solidFill>
                <a:sysClr val="windowText" lastClr="000000">
                  <a:hueOff val="0"/>
                  <a:satOff val="0"/>
                  <a:lumOff val="0"/>
                  <a:alphaOff val="0"/>
                </a:sysClr>
              </a:solidFill>
              <a:latin typeface="Trebuchet MS" panose="020B0603020202020204" pitchFamily="34" charset="0"/>
              <a:ea typeface="+mn-ea"/>
              <a:cs typeface="+mn-cs"/>
            </a:rPr>
            <a:t> </a:t>
          </a:r>
          <a:r>
            <a:rPr lang="ro-RO" sz="900">
              <a:solidFill>
                <a:sysClr val="windowText" lastClr="000000">
                  <a:hueOff val="0"/>
                  <a:satOff val="0"/>
                  <a:lumOff val="0"/>
                  <a:alphaOff val="0"/>
                </a:sysClr>
              </a:solidFill>
              <a:latin typeface="Trebuchet MS" panose="020B0603020202020204" pitchFamily="34" charset="0"/>
              <a:ea typeface="+mn-ea"/>
              <a:cs typeface="+mn-cs"/>
            </a:rPr>
            <a:t>asistența socială;</a:t>
          </a:r>
        </a:p>
        <a:p>
          <a:pPr algn="l">
            <a:buFont typeface="Symbol" panose="05050102010706020507" pitchFamily="18" charset="2"/>
            <a:buChar char=""/>
          </a:pPr>
          <a:r>
            <a:rPr lang="en-US" sz="900">
              <a:solidFill>
                <a:sysClr val="windowText" lastClr="000000">
                  <a:hueOff val="0"/>
                  <a:satOff val="0"/>
                  <a:lumOff val="0"/>
                  <a:alphaOff val="0"/>
                </a:sysClr>
              </a:solidFill>
              <a:latin typeface="Trebuchet MS" panose="020B0603020202020204" pitchFamily="34" charset="0"/>
              <a:ea typeface="+mn-ea"/>
              <a:cs typeface="+mn-cs"/>
            </a:rPr>
            <a:t> gestiunea resurselor umane și a funcției publice; </a:t>
          </a:r>
          <a:endParaRPr lang="ro-RO" sz="900">
            <a:solidFill>
              <a:sysClr val="windowText" lastClr="000000">
                <a:hueOff val="0"/>
                <a:satOff val="0"/>
                <a:lumOff val="0"/>
                <a:alphaOff val="0"/>
              </a:sysClr>
            </a:solidFill>
            <a:latin typeface="Trebuchet MS" panose="020B0603020202020204" pitchFamily="34" charset="0"/>
            <a:ea typeface="+mn-ea"/>
            <a:cs typeface="+mn-cs"/>
          </a:endParaRPr>
        </a:p>
        <a:p>
          <a:pPr algn="l">
            <a:buFont typeface="Symbol" panose="05050102010706020507" pitchFamily="18" charset="2"/>
            <a:buChar char=""/>
          </a:pPr>
          <a:r>
            <a:rPr lang="en-US" sz="900">
              <a:solidFill>
                <a:sysClr val="windowText" lastClr="000000">
                  <a:hueOff val="0"/>
                  <a:satOff val="0"/>
                  <a:lumOff val="0"/>
                  <a:alphaOff val="0"/>
                </a:sysClr>
              </a:solidFill>
              <a:latin typeface="Trebuchet MS" panose="020B0603020202020204" pitchFamily="34" charset="0"/>
              <a:ea typeface="+mn-ea"/>
              <a:cs typeface="+mn-cs"/>
            </a:rPr>
            <a:t> </a:t>
          </a:r>
          <a:r>
            <a:rPr lang="ro-RO" sz="900">
              <a:solidFill>
                <a:sysClr val="windowText" lastClr="000000">
                  <a:hueOff val="0"/>
                  <a:satOff val="0"/>
                  <a:lumOff val="0"/>
                  <a:alphaOff val="0"/>
                </a:sysClr>
              </a:solidFill>
              <a:latin typeface="Trebuchet MS" panose="020B0603020202020204" pitchFamily="34" charset="0"/>
              <a:ea typeface="+mn-ea"/>
              <a:cs typeface="+mn-cs"/>
            </a:rPr>
            <a:t>eliberarea de autorizații de construire și certificate de urbanism; </a:t>
          </a:r>
        </a:p>
        <a:p>
          <a:pPr algn="l">
            <a:buFont typeface="Symbol" panose="05050102010706020507" pitchFamily="18" charset="2"/>
            <a:buChar char=""/>
          </a:pPr>
          <a:r>
            <a:rPr lang="en-US" sz="900">
              <a:solidFill>
                <a:sysClr val="windowText" lastClr="000000">
                  <a:hueOff val="0"/>
                  <a:satOff val="0"/>
                  <a:lumOff val="0"/>
                  <a:alphaOff val="0"/>
                </a:sysClr>
              </a:solidFill>
              <a:latin typeface="Trebuchet MS" panose="020B0603020202020204" pitchFamily="34" charset="0"/>
              <a:ea typeface="+mn-ea"/>
              <a:cs typeface="+mn-cs"/>
            </a:rPr>
            <a:t> </a:t>
          </a:r>
          <a:r>
            <a:rPr lang="ro-RO" sz="900">
              <a:solidFill>
                <a:sysClr val="windowText" lastClr="000000">
                  <a:hueOff val="0"/>
                  <a:satOff val="0"/>
                  <a:lumOff val="0"/>
                  <a:alphaOff val="0"/>
                </a:sysClr>
              </a:solidFill>
              <a:latin typeface="Trebuchet MS" panose="020B0603020202020204" pitchFamily="34" charset="0"/>
              <a:ea typeface="+mn-ea"/>
              <a:cs typeface="+mn-cs"/>
            </a:rPr>
            <a:t>achizițiile publice;</a:t>
          </a:r>
        </a:p>
        <a:p>
          <a:pPr algn="l">
            <a:buFont typeface="Symbol" panose="05050102010706020507" pitchFamily="18" charset="2"/>
            <a:buChar char=""/>
          </a:pPr>
          <a:r>
            <a:rPr lang="en-US" sz="900">
              <a:solidFill>
                <a:sysClr val="windowText" lastClr="000000">
                  <a:hueOff val="0"/>
                  <a:satOff val="0"/>
                  <a:lumOff val="0"/>
                  <a:alphaOff val="0"/>
                </a:sysClr>
              </a:solidFill>
              <a:latin typeface="Trebuchet MS" panose="020B0603020202020204" pitchFamily="34" charset="0"/>
              <a:ea typeface="+mn-ea"/>
              <a:cs typeface="+mn-cs"/>
            </a:rPr>
            <a:t> </a:t>
          </a:r>
          <a:r>
            <a:rPr lang="ro-RO" sz="900">
              <a:solidFill>
                <a:sysClr val="windowText" lastClr="000000">
                  <a:hueOff val="0"/>
                  <a:satOff val="0"/>
                  <a:lumOff val="0"/>
                  <a:alphaOff val="0"/>
                </a:sysClr>
              </a:solidFill>
              <a:latin typeface="Trebuchet MS" panose="020B0603020202020204" pitchFamily="34" charset="0"/>
              <a:ea typeface="+mn-ea"/>
              <a:cs typeface="+mn-cs"/>
            </a:rPr>
            <a:t>concesionarea, închirierea, vânzarea bunurilor din domeniul public/privat;</a:t>
          </a:r>
        </a:p>
        <a:p>
          <a:pPr algn="l">
            <a:buFont typeface="Symbol" panose="05050102010706020507" pitchFamily="18" charset="2"/>
            <a:buChar char=""/>
          </a:pPr>
          <a:r>
            <a:rPr lang="en-US" sz="900">
              <a:solidFill>
                <a:sysClr val="windowText" lastClr="000000">
                  <a:hueOff val="0"/>
                  <a:satOff val="0"/>
                  <a:lumOff val="0"/>
                  <a:alphaOff val="0"/>
                </a:sysClr>
              </a:solidFill>
              <a:latin typeface="Trebuchet MS" panose="020B0603020202020204" pitchFamily="34" charset="0"/>
              <a:ea typeface="+mn-ea"/>
              <a:cs typeface="+mn-cs"/>
            </a:rPr>
            <a:t> </a:t>
          </a:r>
          <a:r>
            <a:rPr lang="ro-RO" sz="900">
              <a:solidFill>
                <a:sysClr val="windowText" lastClr="000000">
                  <a:hueOff val="0"/>
                  <a:satOff val="0"/>
                  <a:lumOff val="0"/>
                  <a:alphaOff val="0"/>
                </a:sysClr>
              </a:solidFill>
              <a:latin typeface="Trebuchet MS" panose="020B0603020202020204" pitchFamily="34" charset="0"/>
              <a:ea typeface="+mn-ea"/>
              <a:cs typeface="+mn-cs"/>
            </a:rPr>
            <a:t>elaborarea bugetului local;</a:t>
          </a:r>
        </a:p>
        <a:p>
          <a:pPr algn="l">
            <a:buFont typeface="Symbol" panose="05050102010706020507" pitchFamily="18" charset="2"/>
            <a:buChar char=""/>
          </a:pPr>
          <a:r>
            <a:rPr lang="en-US" sz="900">
              <a:solidFill>
                <a:sysClr val="windowText" lastClr="000000">
                  <a:hueOff val="0"/>
                  <a:satOff val="0"/>
                  <a:lumOff val="0"/>
                  <a:alphaOff val="0"/>
                </a:sysClr>
              </a:solidFill>
              <a:latin typeface="Trebuchet MS" panose="020B0603020202020204" pitchFamily="34" charset="0"/>
              <a:ea typeface="+mn-ea"/>
              <a:cs typeface="+mn-cs"/>
            </a:rPr>
            <a:t> </a:t>
          </a:r>
          <a:r>
            <a:rPr lang="ro-RO" sz="900">
              <a:solidFill>
                <a:sysClr val="windowText" lastClr="000000">
                  <a:hueOff val="0"/>
                  <a:satOff val="0"/>
                  <a:lumOff val="0"/>
                  <a:alphaOff val="0"/>
                </a:sysClr>
              </a:solidFill>
              <a:latin typeface="Trebuchet MS" panose="020B0603020202020204" pitchFamily="34" charset="0"/>
              <a:ea typeface="+mn-ea"/>
              <a:cs typeface="+mn-cs"/>
            </a:rPr>
            <a:t>investiții;</a:t>
          </a:r>
        </a:p>
        <a:p>
          <a:pPr algn="l">
            <a:buFont typeface="Symbol" panose="05050102010706020507" pitchFamily="18" charset="2"/>
            <a:buChar char=""/>
          </a:pPr>
          <a:r>
            <a:rPr lang="en-US" sz="900">
              <a:solidFill>
                <a:sysClr val="windowText" lastClr="000000">
                  <a:hueOff val="0"/>
                  <a:satOff val="0"/>
                  <a:lumOff val="0"/>
                  <a:alphaOff val="0"/>
                </a:sysClr>
              </a:solidFill>
              <a:latin typeface="Trebuchet MS" panose="020B0603020202020204" pitchFamily="34" charset="0"/>
              <a:ea typeface="+mn-ea"/>
              <a:cs typeface="+mn-cs"/>
            </a:rPr>
            <a:t> reprezentarea comunei și a </a:t>
          </a:r>
          <a:r>
            <a:rPr lang="ro-RO" sz="900">
              <a:solidFill>
                <a:sysClr val="windowText" lastClr="000000">
                  <a:hueOff val="0"/>
                  <a:satOff val="0"/>
                  <a:lumOff val="0"/>
                  <a:alphaOff val="0"/>
                </a:sysClr>
              </a:solidFill>
              <a:latin typeface="Trebuchet MS" panose="020B0603020202020204" pitchFamily="34" charset="0"/>
              <a:ea typeface="+mn-ea"/>
              <a:cs typeface="+mn-cs"/>
            </a:rPr>
            <a:t>c</a:t>
          </a:r>
          <a:r>
            <a:rPr lang="en-US" sz="900">
              <a:solidFill>
                <a:sysClr val="windowText" lastClr="000000">
                  <a:hueOff val="0"/>
                  <a:satOff val="0"/>
                  <a:lumOff val="0"/>
                  <a:alphaOff val="0"/>
                </a:sysClr>
              </a:solidFill>
              <a:latin typeface="Trebuchet MS" panose="020B0603020202020204" pitchFamily="34" charset="0"/>
              <a:ea typeface="+mn-ea"/>
              <a:cs typeface="+mn-cs"/>
            </a:rPr>
            <a:t>omisiei locale pentru stabilirea dreptului de proprietate privată în fața instanțelor judecătorești;</a:t>
          </a:r>
          <a:endParaRPr lang="ro-RO" sz="900">
            <a:solidFill>
              <a:sysClr val="windowText" lastClr="000000">
                <a:hueOff val="0"/>
                <a:satOff val="0"/>
                <a:lumOff val="0"/>
                <a:alphaOff val="0"/>
              </a:sysClr>
            </a:solidFill>
            <a:latin typeface="Trebuchet MS" panose="020B0603020202020204" pitchFamily="34" charset="0"/>
            <a:ea typeface="+mn-ea"/>
            <a:cs typeface="+mn-cs"/>
          </a:endParaRPr>
        </a:p>
        <a:p>
          <a:pPr algn="l">
            <a:buFont typeface="Symbol" panose="05050102010706020507" pitchFamily="18" charset="2"/>
            <a:buChar char=""/>
          </a:pPr>
          <a:r>
            <a:rPr lang="en-US" sz="900">
              <a:solidFill>
                <a:sysClr val="windowText" lastClr="000000">
                  <a:hueOff val="0"/>
                  <a:satOff val="0"/>
                  <a:lumOff val="0"/>
                  <a:alphaOff val="0"/>
                </a:sysClr>
              </a:solidFill>
              <a:latin typeface="Trebuchet MS" panose="020B0603020202020204" pitchFamily="34" charset="0"/>
              <a:ea typeface="+mn-ea"/>
              <a:cs typeface="+mn-cs"/>
            </a:rPr>
            <a:t> </a:t>
          </a:r>
          <a:r>
            <a:rPr lang="ro-RO" sz="900">
              <a:solidFill>
                <a:sysClr val="windowText" lastClr="000000">
                  <a:hueOff val="0"/>
                  <a:satOff val="0"/>
                  <a:lumOff val="0"/>
                  <a:alphaOff val="0"/>
                </a:sysClr>
              </a:solidFill>
              <a:latin typeface="Trebuchet MS" panose="020B0603020202020204" pitchFamily="34" charset="0"/>
              <a:ea typeface="+mn-ea"/>
              <a:cs typeface="+mn-cs"/>
            </a:rPr>
            <a:t>atragerea fondurilor și implementarea proiectelor din fonduri nerambursabile;</a:t>
          </a:r>
        </a:p>
        <a:p>
          <a:pPr algn="l">
            <a:buFont typeface="Symbol" panose="05050102010706020507" pitchFamily="18" charset="2"/>
            <a:buChar char=""/>
          </a:pPr>
          <a:r>
            <a:rPr lang="en-US" sz="900">
              <a:solidFill>
                <a:sysClr val="windowText" lastClr="000000">
                  <a:hueOff val="0"/>
                  <a:satOff val="0"/>
                  <a:lumOff val="0"/>
                  <a:alphaOff val="0"/>
                </a:sysClr>
              </a:solidFill>
              <a:latin typeface="Trebuchet MS" panose="020B0603020202020204" pitchFamily="34" charset="0"/>
              <a:ea typeface="+mn-ea"/>
              <a:cs typeface="+mn-cs"/>
            </a:rPr>
            <a:t> </a:t>
          </a:r>
          <a:r>
            <a:rPr lang="ro-RO" sz="900">
              <a:solidFill>
                <a:sysClr val="windowText" lastClr="000000">
                  <a:hueOff val="0"/>
                  <a:satOff val="0"/>
                  <a:lumOff val="0"/>
                  <a:alphaOff val="0"/>
                </a:sysClr>
              </a:solidFill>
              <a:latin typeface="Trebuchet MS" panose="020B0603020202020204" pitchFamily="34" charset="0"/>
              <a:ea typeface="+mn-ea"/>
              <a:cs typeface="+mn-cs"/>
            </a:rPr>
            <a:t>servicii de administrare a domeniului public şi privat;</a:t>
          </a:r>
        </a:p>
        <a:p>
          <a:pPr algn="l">
            <a:buFont typeface="Symbol" panose="05050102010706020507" pitchFamily="18" charset="2"/>
            <a:buChar char=""/>
          </a:pPr>
          <a:r>
            <a:rPr lang="en-US" sz="900">
              <a:solidFill>
                <a:sysClr val="windowText" lastClr="000000">
                  <a:hueOff val="0"/>
                  <a:satOff val="0"/>
                  <a:lumOff val="0"/>
                  <a:alphaOff val="0"/>
                </a:sysClr>
              </a:solidFill>
              <a:latin typeface="Trebuchet MS" panose="020B0603020202020204" pitchFamily="34" charset="0"/>
              <a:ea typeface="+mn-ea"/>
              <a:cs typeface="+mn-cs"/>
            </a:rPr>
            <a:t> </a:t>
          </a:r>
          <a:r>
            <a:rPr lang="ro-RO" sz="900">
              <a:solidFill>
                <a:sysClr val="windowText" lastClr="000000">
                  <a:hueOff val="0"/>
                  <a:satOff val="0"/>
                  <a:lumOff val="0"/>
                  <a:alphaOff val="0"/>
                </a:sysClr>
              </a:solidFill>
              <a:latin typeface="Trebuchet MS" panose="020B0603020202020204" pitchFamily="34" charset="0"/>
              <a:ea typeface="+mn-ea"/>
              <a:cs typeface="+mn-cs"/>
            </a:rPr>
            <a:t>exercitarea controlului financiar preventiv propriu.</a:t>
          </a:r>
          <a:endParaRPr lang="en-US" sz="900">
            <a:solidFill>
              <a:sysClr val="windowText" lastClr="000000">
                <a:hueOff val="0"/>
                <a:satOff val="0"/>
                <a:lumOff val="0"/>
                <a:alphaOff val="0"/>
              </a:sysClr>
            </a:solidFill>
            <a:latin typeface="Trebuchet MS" panose="020B0603020202020204" pitchFamily="34" charset="0"/>
            <a:ea typeface="+mn-ea"/>
            <a:cs typeface="+mn-cs"/>
          </a:endParaRPr>
        </a:p>
      </dgm:t>
    </dgm:pt>
    <dgm:pt modelId="{CAC77511-4903-426D-A8CA-42C229DF069E}" type="parTrans" cxnId="{63A644F6-CCAA-425B-8439-3B084ED9E5B0}">
      <dgm:prSet/>
      <dgm:spPr/>
      <dgm:t>
        <a:bodyPr/>
        <a:lstStyle/>
        <a:p>
          <a:endParaRPr lang="en-US"/>
        </a:p>
      </dgm:t>
    </dgm:pt>
    <dgm:pt modelId="{3C0201B3-2560-4178-8794-925A8675731A}" type="sibTrans" cxnId="{63A644F6-CCAA-425B-8439-3B084ED9E5B0}">
      <dgm:prSet/>
      <dgm:spPr/>
      <dgm:t>
        <a:bodyPr/>
        <a:lstStyle/>
        <a:p>
          <a:endParaRPr lang="en-US"/>
        </a:p>
      </dgm:t>
    </dgm:pt>
    <dgm:pt modelId="{B72BF7F5-DE30-468C-BCB8-8FF4D7B9D993}">
      <dgm:prSet custT="1"/>
      <dgm:spPr/>
      <dgm:t>
        <a:bodyPr/>
        <a:lstStyle/>
        <a:p>
          <a:pPr algn="l">
            <a:buFont typeface="Symbol" panose="05050102010706020507" pitchFamily="18" charset="2"/>
            <a:buNone/>
          </a:pPr>
          <a:endParaRPr lang="ro-RO" sz="900" b="0">
            <a:solidFill>
              <a:sysClr val="windowText" lastClr="000000">
                <a:hueOff val="0"/>
                <a:satOff val="0"/>
                <a:lumOff val="0"/>
                <a:alphaOff val="0"/>
              </a:sysClr>
            </a:solidFill>
            <a:latin typeface="Trebuchet MS" panose="020B0603020202020204" pitchFamily="34" charset="0"/>
            <a:ea typeface="+mn-ea"/>
            <a:cs typeface="+mn-cs"/>
          </a:endParaRPr>
        </a:p>
      </dgm:t>
    </dgm:pt>
    <dgm:pt modelId="{BE5653E5-40F7-49DB-869A-89A1C1DB153A}" type="parTrans" cxnId="{D03DF72A-54F3-4A5F-8E3F-1428947B6E4B}">
      <dgm:prSet/>
      <dgm:spPr/>
      <dgm:t>
        <a:bodyPr/>
        <a:lstStyle/>
        <a:p>
          <a:endParaRPr lang="ro-RO"/>
        </a:p>
      </dgm:t>
    </dgm:pt>
    <dgm:pt modelId="{30B42B96-E56E-4198-853B-F48602C0DB21}" type="sibTrans" cxnId="{D03DF72A-54F3-4A5F-8E3F-1428947B6E4B}">
      <dgm:prSet/>
      <dgm:spPr/>
      <dgm:t>
        <a:bodyPr/>
        <a:lstStyle/>
        <a:p>
          <a:endParaRPr lang="ro-RO"/>
        </a:p>
      </dgm:t>
    </dgm:pt>
    <dgm:pt modelId="{042CE5A4-764D-43CA-83C8-08500EC363D0}">
      <dgm:prSet/>
      <dgm:spPr>
        <a:xfrm>
          <a:off x="101771" y="151877"/>
          <a:ext cx="2809432" cy="3496083"/>
        </a:xfrm>
        <a:solidFill>
          <a:srgbClr val="C0504D">
            <a:tint val="40000"/>
            <a:alpha val="90000"/>
            <a:hueOff val="0"/>
            <a:satOff val="0"/>
            <a:lumOff val="0"/>
            <a:alphaOff val="0"/>
          </a:srgbClr>
        </a:solidFill>
        <a:ln w="9525" cap="flat" cmpd="sng" algn="ctr">
          <a:solidFill>
            <a:srgbClr val="C0504D">
              <a:tint val="40000"/>
              <a:alpha val="90000"/>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pPr algn="l"/>
          <a:endParaRPr lang="en-US" sz="400">
            <a:solidFill>
              <a:sysClr val="windowText" lastClr="000000">
                <a:hueOff val="0"/>
                <a:satOff val="0"/>
                <a:lumOff val="0"/>
                <a:alphaOff val="0"/>
              </a:sysClr>
            </a:solidFill>
            <a:latin typeface="Calibri"/>
            <a:ea typeface="+mn-ea"/>
            <a:cs typeface="+mn-cs"/>
          </a:endParaRPr>
        </a:p>
      </dgm:t>
    </dgm:pt>
    <dgm:pt modelId="{8D6824DB-A696-410A-B8C9-47C5C4F35D5D}" type="sibTrans" cxnId="{87EC1EDA-05EA-4376-B9D8-5D67F80580DB}">
      <dgm:prSet/>
      <dgm:spPr/>
      <dgm:t>
        <a:bodyPr/>
        <a:lstStyle/>
        <a:p>
          <a:endParaRPr lang="en-US"/>
        </a:p>
      </dgm:t>
    </dgm:pt>
    <dgm:pt modelId="{A5A056E3-C09B-4D4F-8A09-BFA251BEBD44}" type="parTrans" cxnId="{87EC1EDA-05EA-4376-B9D8-5D67F80580DB}">
      <dgm:prSet/>
      <dgm:spPr/>
      <dgm:t>
        <a:bodyPr/>
        <a:lstStyle/>
        <a:p>
          <a:endParaRPr lang="en-US"/>
        </a:p>
      </dgm:t>
    </dgm:pt>
    <dgm:pt modelId="{61D490DA-38A4-4A12-9A39-75173874A6FF}">
      <dgm:prSet phldrT="[Text]" custT="1"/>
      <dgm:spPr>
        <a:xfrm>
          <a:off x="101771" y="151877"/>
          <a:ext cx="2809432" cy="3496083"/>
        </a:xfrm>
        <a:solidFill>
          <a:srgbClr val="C0504D">
            <a:tint val="40000"/>
            <a:alpha val="90000"/>
            <a:hueOff val="0"/>
            <a:satOff val="0"/>
            <a:lumOff val="0"/>
            <a:alphaOff val="0"/>
          </a:srgbClr>
        </a:solidFill>
        <a:ln w="9525" cap="flat" cmpd="sng" algn="ctr">
          <a:solidFill>
            <a:srgbClr val="C0504D">
              <a:tint val="40000"/>
              <a:alpha val="90000"/>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pPr algn="l">
            <a:buFont typeface="Symbol" panose="05050102010706020507" pitchFamily="18" charset="2"/>
            <a:buNone/>
          </a:pPr>
          <a:r>
            <a:rPr lang="ro-RO" sz="900" b="0">
              <a:solidFill>
                <a:sysClr val="windowText" lastClr="000000">
                  <a:hueOff val="0"/>
                  <a:satOff val="0"/>
                  <a:lumOff val="0"/>
                  <a:alphaOff val="0"/>
                </a:sysClr>
              </a:solidFill>
              <a:latin typeface="Trebuchet MS" panose="020B0603020202020204" pitchFamily="34" charset="0"/>
              <a:ea typeface="+mn-ea"/>
              <a:cs typeface="+mn-cs"/>
            </a:rPr>
            <a:t>implementarea proiectelor cu finanțare externă;</a:t>
          </a:r>
        </a:p>
      </dgm:t>
    </dgm:pt>
    <dgm:pt modelId="{9E6F7F32-0B7A-482D-9264-DB4FB108C7B3}" type="parTrans" cxnId="{0413CED2-3862-40BD-9883-DE60C1A1DEFE}">
      <dgm:prSet/>
      <dgm:spPr/>
      <dgm:t>
        <a:bodyPr/>
        <a:lstStyle/>
        <a:p>
          <a:endParaRPr lang="ro-RO"/>
        </a:p>
      </dgm:t>
    </dgm:pt>
    <dgm:pt modelId="{69BC1975-AF63-45A9-BF66-A16B239F4EED}" type="sibTrans" cxnId="{0413CED2-3862-40BD-9883-DE60C1A1DEFE}">
      <dgm:prSet/>
      <dgm:spPr/>
      <dgm:t>
        <a:bodyPr/>
        <a:lstStyle/>
        <a:p>
          <a:endParaRPr lang="ro-RO"/>
        </a:p>
      </dgm:t>
    </dgm:pt>
    <dgm:pt modelId="{5E22859A-445A-43E9-B0F6-DDCDD7724C36}">
      <dgm:prSet phldrT="[Text]" custT="1"/>
      <dgm:spPr>
        <a:xfrm>
          <a:off x="101771" y="151877"/>
          <a:ext cx="2809432" cy="3496083"/>
        </a:xfrm>
        <a:solidFill>
          <a:srgbClr val="C0504D">
            <a:tint val="40000"/>
            <a:alpha val="90000"/>
            <a:hueOff val="0"/>
            <a:satOff val="0"/>
            <a:lumOff val="0"/>
            <a:alphaOff val="0"/>
          </a:srgbClr>
        </a:solidFill>
        <a:ln w="9525" cap="flat" cmpd="sng" algn="ctr">
          <a:solidFill>
            <a:srgbClr val="C0504D">
              <a:tint val="40000"/>
              <a:alpha val="90000"/>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gm:spPr>
      <dgm:t>
        <a:bodyPr/>
        <a:lstStyle/>
        <a:p>
          <a:pPr algn="l">
            <a:buFont typeface="Symbol" panose="05050102010706020507" pitchFamily="18" charset="2"/>
            <a:buNone/>
          </a:pPr>
          <a:r>
            <a:rPr lang="ro-RO" sz="900" b="0">
              <a:solidFill>
                <a:sysClr val="windowText" lastClr="000000">
                  <a:hueOff val="0"/>
                  <a:satOff val="0"/>
                  <a:lumOff val="0"/>
                  <a:alphaOff val="0"/>
                </a:sysClr>
              </a:solidFill>
              <a:latin typeface="Trebuchet MS" panose="020B0603020202020204" pitchFamily="34" charset="0"/>
              <a:ea typeface="+mn-ea"/>
              <a:cs typeface="+mn-cs"/>
            </a:rPr>
            <a:t>asistența socială;</a:t>
          </a:r>
        </a:p>
        <a:p>
          <a:pPr algn="l">
            <a:buFont typeface="Symbol" panose="05050102010706020507" pitchFamily="18" charset="2"/>
            <a:buNone/>
          </a:pPr>
          <a:r>
            <a:rPr lang="ro-RO" sz="900" b="0">
              <a:solidFill>
                <a:sysClr val="windowText" lastClr="000000">
                  <a:hueOff val="0"/>
                  <a:satOff val="0"/>
                  <a:lumOff val="0"/>
                  <a:alphaOff val="0"/>
                </a:sysClr>
              </a:solidFill>
              <a:latin typeface="Trebuchet MS" panose="020B0603020202020204" pitchFamily="34" charset="0"/>
              <a:ea typeface="+mn-ea"/>
              <a:cs typeface="+mn-cs"/>
            </a:rPr>
            <a:t>achizițiile publice;</a:t>
          </a:r>
        </a:p>
        <a:p>
          <a:pPr algn="l">
            <a:buFont typeface="Symbol" panose="05050102010706020507" pitchFamily="18" charset="2"/>
            <a:buNone/>
          </a:pPr>
          <a:r>
            <a:rPr lang="ro-RO" sz="900" b="0">
              <a:solidFill>
                <a:sysClr val="windowText" lastClr="000000">
                  <a:hueOff val="0"/>
                  <a:satOff val="0"/>
                  <a:lumOff val="0"/>
                  <a:alphaOff val="0"/>
                </a:sysClr>
              </a:solidFill>
              <a:latin typeface="Trebuchet MS" panose="020B0603020202020204" pitchFamily="34" charset="0"/>
              <a:ea typeface="+mn-ea"/>
              <a:cs typeface="+mn-cs"/>
            </a:rPr>
            <a:t>urbanism, disciplina în construcții;</a:t>
          </a:r>
        </a:p>
        <a:p>
          <a:pPr algn="l">
            <a:buFont typeface="Symbol" panose="05050102010706020507" pitchFamily="18" charset="2"/>
            <a:buNone/>
          </a:pPr>
          <a:r>
            <a:rPr lang="en-US" sz="900" b="0">
              <a:solidFill>
                <a:sysClr val="windowText" lastClr="000000">
                  <a:hueOff val="0"/>
                  <a:satOff val="0"/>
                  <a:lumOff val="0"/>
                  <a:alphaOff val="0"/>
                </a:sysClr>
              </a:solidFill>
              <a:latin typeface="Trebuchet MS" panose="020B0603020202020204" pitchFamily="34" charset="0"/>
              <a:ea typeface="+mn-ea"/>
              <a:cs typeface="+mn-cs"/>
            </a:rPr>
            <a:t>stabilirea, constatarea, urmărirea </a:t>
          </a:r>
          <a:r>
            <a:rPr lang="ro-RO" sz="900" b="0">
              <a:solidFill>
                <a:sysClr val="windowText" lastClr="000000">
                  <a:hueOff val="0"/>
                  <a:satOff val="0"/>
                  <a:lumOff val="0"/>
                  <a:alphaOff val="0"/>
                </a:sysClr>
              </a:solidFill>
              <a:latin typeface="Trebuchet MS" panose="020B0603020202020204" pitchFamily="34" charset="0"/>
              <a:ea typeface="+mn-ea"/>
              <a:cs typeface="+mn-cs"/>
            </a:rPr>
            <a:t>  </a:t>
          </a:r>
          <a:r>
            <a:rPr lang="en-US" sz="900" b="0">
              <a:solidFill>
                <a:sysClr val="windowText" lastClr="000000">
                  <a:hueOff val="0"/>
                  <a:satOff val="0"/>
                  <a:lumOff val="0"/>
                  <a:alphaOff val="0"/>
                </a:sysClr>
              </a:solidFill>
              <a:latin typeface="Trebuchet MS" panose="020B0603020202020204" pitchFamily="34" charset="0"/>
              <a:ea typeface="+mn-ea"/>
              <a:cs typeface="+mn-cs"/>
            </a:rPr>
            <a:t>şi încasarea impozitelor şi taxelor locale;</a:t>
          </a:r>
        </a:p>
        <a:p>
          <a:pPr algn="l">
            <a:buFont typeface="Symbol" panose="05050102010706020507" pitchFamily="18" charset="2"/>
            <a:buNone/>
          </a:pPr>
          <a:r>
            <a:rPr lang="ro-RO" sz="900" b="0">
              <a:solidFill>
                <a:sysClr val="windowText" lastClr="000000">
                  <a:hueOff val="0"/>
                  <a:satOff val="0"/>
                  <a:lumOff val="0"/>
                  <a:alphaOff val="0"/>
                </a:sysClr>
              </a:solidFill>
              <a:latin typeface="Trebuchet MS" panose="020B0603020202020204" pitchFamily="34" charset="0"/>
              <a:ea typeface="+mn-ea"/>
              <a:cs typeface="+mn-cs"/>
            </a:rPr>
            <a:t>registrul agricol; </a:t>
          </a:r>
          <a:endParaRPr lang="en-US" sz="900" b="0">
            <a:solidFill>
              <a:sysClr val="windowText" lastClr="000000">
                <a:hueOff val="0"/>
                <a:satOff val="0"/>
                <a:lumOff val="0"/>
                <a:alphaOff val="0"/>
              </a:sysClr>
            </a:solidFill>
            <a:latin typeface="Trebuchet MS" panose="020B0603020202020204" pitchFamily="34" charset="0"/>
            <a:ea typeface="+mn-ea"/>
            <a:cs typeface="+mn-cs"/>
          </a:endParaRPr>
        </a:p>
        <a:p>
          <a:pPr algn="l">
            <a:buFont typeface="Symbol" panose="05050102010706020507" pitchFamily="18" charset="2"/>
            <a:buNone/>
          </a:pPr>
          <a:r>
            <a:rPr lang="ro-RO" sz="900" b="0">
              <a:solidFill>
                <a:sysClr val="windowText" lastClr="000000">
                  <a:hueOff val="0"/>
                  <a:satOff val="0"/>
                  <a:lumOff val="0"/>
                  <a:alphaOff val="0"/>
                </a:sysClr>
              </a:solidFill>
              <a:latin typeface="Trebuchet MS" panose="020B0603020202020204" pitchFamily="34" charset="0"/>
              <a:ea typeface="+mn-ea"/>
              <a:cs typeface="+mn-cs"/>
            </a:rPr>
            <a:t>gestiunea resurselor umane și a funcției publice; </a:t>
          </a:r>
          <a:endParaRPr lang="en-US" sz="900" b="0">
            <a:solidFill>
              <a:sysClr val="windowText" lastClr="000000">
                <a:hueOff val="0"/>
                <a:satOff val="0"/>
                <a:lumOff val="0"/>
                <a:alphaOff val="0"/>
              </a:sysClr>
            </a:solidFill>
            <a:latin typeface="Trebuchet MS" panose="020B0603020202020204" pitchFamily="34" charset="0"/>
            <a:ea typeface="+mn-ea"/>
            <a:cs typeface="+mn-cs"/>
          </a:endParaRPr>
        </a:p>
        <a:p>
          <a:pPr algn="l">
            <a:buFont typeface="Symbol" panose="05050102010706020507" pitchFamily="18" charset="2"/>
            <a:buNone/>
          </a:pPr>
          <a:r>
            <a:rPr lang="ro-RO" sz="900" b="0">
              <a:solidFill>
                <a:sysClr val="windowText" lastClr="000000">
                  <a:hueOff val="0"/>
                  <a:satOff val="0"/>
                  <a:lumOff val="0"/>
                  <a:alphaOff val="0"/>
                </a:sysClr>
              </a:solidFill>
              <a:latin typeface="Trebuchet MS" panose="020B0603020202020204" pitchFamily="34" charset="0"/>
              <a:ea typeface="+mn-ea"/>
              <a:cs typeface="+mn-cs"/>
            </a:rPr>
            <a:t>elaborarea bugetului local; </a:t>
          </a:r>
          <a:endParaRPr lang="en-US" sz="900" b="0">
            <a:solidFill>
              <a:sysClr val="windowText" lastClr="000000">
                <a:hueOff val="0"/>
                <a:satOff val="0"/>
                <a:lumOff val="0"/>
                <a:alphaOff val="0"/>
              </a:sysClr>
            </a:solidFill>
            <a:latin typeface="Trebuchet MS" panose="020B0603020202020204" pitchFamily="34" charset="0"/>
            <a:ea typeface="+mn-ea"/>
            <a:cs typeface="+mn-cs"/>
          </a:endParaRPr>
        </a:p>
        <a:p>
          <a:pPr algn="l">
            <a:buFont typeface="Symbol" panose="05050102010706020507" pitchFamily="18" charset="2"/>
            <a:buNone/>
          </a:pPr>
          <a:r>
            <a:rPr lang="ro-RO" sz="900" b="0">
              <a:solidFill>
                <a:sysClr val="windowText" lastClr="000000">
                  <a:hueOff val="0"/>
                  <a:satOff val="0"/>
                  <a:lumOff val="0"/>
                  <a:alphaOff val="0"/>
                </a:sysClr>
              </a:solidFill>
              <a:latin typeface="Trebuchet MS" panose="020B0603020202020204" pitchFamily="34" charset="0"/>
              <a:ea typeface="+mn-ea"/>
              <a:cs typeface="+mn-cs"/>
            </a:rPr>
            <a:t>colectarea de impozite, taxe și alte venituri la bugetul local;</a:t>
          </a:r>
          <a:endParaRPr lang="en-US" sz="900" b="0">
            <a:solidFill>
              <a:sysClr val="windowText" lastClr="000000">
                <a:hueOff val="0"/>
                <a:satOff val="0"/>
                <a:lumOff val="0"/>
                <a:alphaOff val="0"/>
              </a:sysClr>
            </a:solidFill>
            <a:latin typeface="Trebuchet MS" panose="020B0603020202020204" pitchFamily="34" charset="0"/>
            <a:ea typeface="+mn-ea"/>
            <a:cs typeface="+mn-cs"/>
          </a:endParaRPr>
        </a:p>
        <a:p>
          <a:pPr algn="l">
            <a:buFont typeface="Symbol" panose="05050102010706020507" pitchFamily="18" charset="2"/>
            <a:buNone/>
          </a:pPr>
          <a:r>
            <a:rPr lang="en-US" sz="900" b="0">
              <a:solidFill>
                <a:sysClr val="windowText" lastClr="000000">
                  <a:hueOff val="0"/>
                  <a:satOff val="0"/>
                  <a:lumOff val="0"/>
                  <a:alphaOff val="0"/>
                </a:sysClr>
              </a:solidFill>
              <a:latin typeface="Trebuchet MS" panose="020B0603020202020204" pitchFamily="34" charset="0"/>
              <a:ea typeface="+mn-ea"/>
              <a:cs typeface="+mn-cs"/>
            </a:rPr>
            <a:t>a</a:t>
          </a:r>
          <a:r>
            <a:rPr lang="ro-RO" sz="900" b="0">
              <a:solidFill>
                <a:sysClr val="windowText" lastClr="000000">
                  <a:hueOff val="0"/>
                  <a:satOff val="0"/>
                  <a:lumOff val="0"/>
                  <a:alphaOff val="0"/>
                </a:sysClr>
              </a:solidFill>
              <a:latin typeface="Trebuchet MS" panose="020B0603020202020204" pitchFamily="34" charset="0"/>
              <a:ea typeface="+mn-ea"/>
              <a:cs typeface="+mn-cs"/>
            </a:rPr>
            <a:t>ctivități de control al agenților economici care </a:t>
          </a:r>
          <a:r>
            <a:rPr lang="en-US" sz="900" b="0">
              <a:solidFill>
                <a:sysClr val="windowText" lastClr="000000">
                  <a:hueOff val="0"/>
                  <a:satOff val="0"/>
                  <a:lumOff val="0"/>
                  <a:alphaOff val="0"/>
                </a:sysClr>
              </a:solidFill>
              <a:latin typeface="Trebuchet MS" panose="020B0603020202020204" pitchFamily="34" charset="0"/>
              <a:ea typeface="+mn-ea"/>
              <a:cs typeface="+mn-cs"/>
            </a:rPr>
            <a:t>- </a:t>
          </a:r>
          <a:r>
            <a:rPr lang="ro-RO" sz="900" b="0">
              <a:solidFill>
                <a:sysClr val="windowText" lastClr="000000">
                  <a:hueOff val="0"/>
                  <a:satOff val="0"/>
                  <a:lumOff val="0"/>
                  <a:alphaOff val="0"/>
                </a:sysClr>
              </a:solidFill>
              <a:latin typeface="Trebuchet MS" panose="020B0603020202020204" pitchFamily="34" charset="0"/>
              <a:ea typeface="+mn-ea"/>
              <a:cs typeface="+mn-cs"/>
            </a:rPr>
            <a:t>desfășoară comerț;</a:t>
          </a:r>
          <a:endParaRPr lang="en-US" sz="900" b="0">
            <a:solidFill>
              <a:sysClr val="windowText" lastClr="000000">
                <a:hueOff val="0"/>
                <a:satOff val="0"/>
                <a:lumOff val="0"/>
                <a:alphaOff val="0"/>
              </a:sysClr>
            </a:solidFill>
            <a:latin typeface="Trebuchet MS" panose="020B0603020202020204" pitchFamily="34" charset="0"/>
            <a:ea typeface="+mn-ea"/>
            <a:cs typeface="+mn-cs"/>
          </a:endParaRPr>
        </a:p>
        <a:p>
          <a:pPr algn="l">
            <a:buFont typeface="Symbol" panose="05050102010706020507" pitchFamily="18" charset="2"/>
            <a:buNone/>
          </a:pPr>
          <a:r>
            <a:rPr lang="ro-RO" sz="900" b="0">
              <a:solidFill>
                <a:sysClr val="windowText" lastClr="000000">
                  <a:hueOff val="0"/>
                  <a:satOff val="0"/>
                  <a:lumOff val="0"/>
                  <a:alphaOff val="0"/>
                </a:sysClr>
              </a:solidFill>
              <a:latin typeface="Trebuchet MS" panose="020B0603020202020204" pitchFamily="34" charset="0"/>
              <a:ea typeface="+mn-ea"/>
              <a:cs typeface="+mn-cs"/>
            </a:rPr>
            <a:t>concesionarea, închirierea, vânzarea bunurilor din domeniul public/privat; </a:t>
          </a:r>
          <a:endParaRPr lang="en-US" sz="900" b="0">
            <a:solidFill>
              <a:sysClr val="windowText" lastClr="000000">
                <a:hueOff val="0"/>
                <a:satOff val="0"/>
                <a:lumOff val="0"/>
                <a:alphaOff val="0"/>
              </a:sysClr>
            </a:solidFill>
            <a:latin typeface="Trebuchet MS" panose="020B0603020202020204" pitchFamily="34" charset="0"/>
            <a:ea typeface="+mn-ea"/>
            <a:cs typeface="+mn-cs"/>
          </a:endParaRPr>
        </a:p>
        <a:p>
          <a:pPr algn="l">
            <a:buFont typeface="Symbol" panose="05050102010706020507" pitchFamily="18" charset="2"/>
            <a:buNone/>
          </a:pPr>
          <a:r>
            <a:rPr lang="ro-RO" sz="900" b="0">
              <a:solidFill>
                <a:sysClr val="windowText" lastClr="000000">
                  <a:hueOff val="0"/>
                  <a:satOff val="0"/>
                  <a:lumOff val="0"/>
                  <a:alphaOff val="0"/>
                </a:sysClr>
              </a:solidFill>
              <a:latin typeface="Trebuchet MS" panose="020B0603020202020204" pitchFamily="34" charset="0"/>
              <a:ea typeface="+mn-ea"/>
              <a:cs typeface="+mn-cs"/>
            </a:rPr>
            <a:t>evidența persoanelor și stare civilă. </a:t>
          </a:r>
          <a:endParaRPr lang="en-US" sz="900" b="0">
            <a:solidFill>
              <a:sysClr val="windowText" lastClr="000000">
                <a:hueOff val="0"/>
                <a:satOff val="0"/>
                <a:lumOff val="0"/>
                <a:alphaOff val="0"/>
              </a:sysClr>
            </a:solidFill>
            <a:latin typeface="Trebuchet MS" panose="020B0603020202020204" pitchFamily="34" charset="0"/>
            <a:ea typeface="+mn-ea"/>
            <a:cs typeface="+mn-cs"/>
          </a:endParaRPr>
        </a:p>
      </dgm:t>
    </dgm:pt>
    <dgm:pt modelId="{31081E5E-47C7-43AE-BF05-C718126BB460}" type="parTrans" cxnId="{1372819A-6776-434E-8DBC-289ECF10A5FF}">
      <dgm:prSet/>
      <dgm:spPr/>
      <dgm:t>
        <a:bodyPr/>
        <a:lstStyle/>
        <a:p>
          <a:endParaRPr lang="ro-RO"/>
        </a:p>
      </dgm:t>
    </dgm:pt>
    <dgm:pt modelId="{FCC848C2-96C7-49B5-92D2-7C64E0F5E331}" type="sibTrans" cxnId="{1372819A-6776-434E-8DBC-289ECF10A5FF}">
      <dgm:prSet/>
      <dgm:spPr/>
      <dgm:t>
        <a:bodyPr/>
        <a:lstStyle/>
        <a:p>
          <a:endParaRPr lang="ro-RO"/>
        </a:p>
      </dgm:t>
    </dgm:pt>
    <dgm:pt modelId="{9922D1AE-AACC-43C8-ABB9-28EE834A121C}" type="pres">
      <dgm:prSet presAssocID="{925EDCB7-705D-496E-A393-8083523C72AE}" presName="Name0" presStyleCnt="0">
        <dgm:presLayoutVars>
          <dgm:chMax val="7"/>
          <dgm:chPref val="7"/>
          <dgm:dir/>
          <dgm:animOne val="branch"/>
          <dgm:animLvl val="lvl"/>
        </dgm:presLayoutVars>
      </dgm:prSet>
      <dgm:spPr/>
    </dgm:pt>
    <dgm:pt modelId="{915FB87E-9B00-4645-8D59-2ECB3726E33D}" type="pres">
      <dgm:prSet presAssocID="{AA7344F7-B239-4B4E-9CE4-44EFA28B81D4}" presName="composite" presStyleCnt="0"/>
      <dgm:spPr/>
    </dgm:pt>
    <dgm:pt modelId="{39584903-22ED-4A29-B27A-1E065DD665C4}" type="pres">
      <dgm:prSet presAssocID="{AA7344F7-B239-4B4E-9CE4-44EFA28B81D4}" presName="BackAccent" presStyleLbl="bgShp" presStyleIdx="0" presStyleCnt="2" custLinFactNeighborX="-292" custLinFactNeighborY="13836"/>
      <dgm:spPr/>
    </dgm:pt>
    <dgm:pt modelId="{AA96C1F5-65C4-4B3A-A63C-EF95BD148F93}" type="pres">
      <dgm:prSet presAssocID="{AA7344F7-B239-4B4E-9CE4-44EFA28B81D4}" presName="Accent" presStyleLbl="alignNode1" presStyleIdx="0" presStyleCnt="2"/>
      <dgm:spPr>
        <a:prstGeom prst="ellipse">
          <a:avLst/>
        </a:prstGeom>
      </dgm:spPr>
    </dgm:pt>
    <dgm:pt modelId="{569D63E5-D478-4703-827B-2B8A3D18B134}" type="pres">
      <dgm:prSet presAssocID="{AA7344F7-B239-4B4E-9CE4-44EFA28B81D4}" presName="Child" presStyleLbl="revTx" presStyleIdx="0" presStyleCnt="4" custScaleX="141846" custScaleY="126070" custLinFactNeighborX="-14122" custLinFactNeighborY="20678">
        <dgm:presLayoutVars>
          <dgm:chMax val="0"/>
          <dgm:chPref val="0"/>
          <dgm:bulletEnabled val="1"/>
        </dgm:presLayoutVars>
      </dgm:prSet>
      <dgm:spPr/>
    </dgm:pt>
    <dgm:pt modelId="{7D513E58-595F-4B88-BC09-80750E0C8D07}" type="pres">
      <dgm:prSet presAssocID="{AA7344F7-B239-4B4E-9CE4-44EFA28B81D4}" presName="Parent" presStyleLbl="revTx" presStyleIdx="1" presStyleCnt="4" custScaleX="111774" custLinFactNeighborX="5825" custLinFactNeighborY="8616">
        <dgm:presLayoutVars>
          <dgm:chMax val="1"/>
          <dgm:chPref val="1"/>
          <dgm:bulletEnabled val="1"/>
        </dgm:presLayoutVars>
      </dgm:prSet>
      <dgm:spPr/>
    </dgm:pt>
    <dgm:pt modelId="{AB4AD7A2-6EC7-4CEB-B42A-59D64E0080F3}" type="pres">
      <dgm:prSet presAssocID="{410DFBB3-801A-46E5-A43B-51A318A2DD3F}" presName="sibTrans" presStyleCnt="0"/>
      <dgm:spPr/>
    </dgm:pt>
    <dgm:pt modelId="{48937CE7-2CC8-4D9F-8ED0-DE4C0EDA48E4}" type="pres">
      <dgm:prSet presAssocID="{7DE1D320-14A2-4A18-94B1-A19A6F37206F}" presName="composite" presStyleCnt="0"/>
      <dgm:spPr/>
    </dgm:pt>
    <dgm:pt modelId="{88FA79D2-A6B9-4461-BD71-2A410B6F5D2A}" type="pres">
      <dgm:prSet presAssocID="{7DE1D320-14A2-4A18-94B1-A19A6F37206F}" presName="BackAccent" presStyleLbl="bgShp" presStyleIdx="1" presStyleCnt="2" custLinFactNeighborX="53536" custLinFactNeighborY="-6320"/>
      <dgm:spPr/>
    </dgm:pt>
    <dgm:pt modelId="{27271289-8EBB-4099-BCED-07C7F71CB59A}" type="pres">
      <dgm:prSet presAssocID="{7DE1D320-14A2-4A18-94B1-A19A6F37206F}" presName="Accent" presStyleLbl="alignNode1" presStyleIdx="1" presStyleCnt="2" custAng="17643939" custLinFactNeighborX="64131" custLinFactNeighborY="-4357"/>
      <dgm:spPr>
        <a:prstGeom prst="chord">
          <a:avLst/>
        </a:prstGeom>
      </dgm:spPr>
    </dgm:pt>
    <dgm:pt modelId="{5D9291A9-7E62-4CCB-A5BA-64FFB301CC37}" type="pres">
      <dgm:prSet presAssocID="{7DE1D320-14A2-4A18-94B1-A19A6F37206F}" presName="Child" presStyleLbl="revTx" presStyleIdx="2" presStyleCnt="4" custScaleX="152353" custScaleY="125956" custLinFactNeighborX="-2042" custLinFactNeighborY="21809">
        <dgm:presLayoutVars>
          <dgm:chMax val="0"/>
          <dgm:chPref val="0"/>
          <dgm:bulletEnabled val="1"/>
        </dgm:presLayoutVars>
      </dgm:prSet>
      <dgm:spPr/>
    </dgm:pt>
    <dgm:pt modelId="{F0B35A5A-1627-47FC-8A55-25F9E7B1107C}" type="pres">
      <dgm:prSet presAssocID="{7DE1D320-14A2-4A18-94B1-A19A6F37206F}" presName="Parent" presStyleLbl="revTx" presStyleIdx="3" presStyleCnt="4" custScaleX="107134" custScaleY="87375" custLinFactNeighborX="19982" custLinFactNeighborY="-1115">
        <dgm:presLayoutVars>
          <dgm:chMax val="1"/>
          <dgm:chPref val="1"/>
          <dgm:bulletEnabled val="1"/>
        </dgm:presLayoutVars>
      </dgm:prSet>
      <dgm:spPr/>
    </dgm:pt>
  </dgm:ptLst>
  <dgm:cxnLst>
    <dgm:cxn modelId="{CB4EAB0B-8BD0-45D2-AA99-262EF06A6E6F}" srcId="{925EDCB7-705D-496E-A393-8083523C72AE}" destId="{7DE1D320-14A2-4A18-94B1-A19A6F37206F}" srcOrd="1" destOrd="0" parTransId="{BE882FE2-F086-4453-8195-21D42171B3F9}" sibTransId="{64F261EF-9F94-4D73-B947-C01067D667F9}"/>
    <dgm:cxn modelId="{67FDE827-2CEE-482A-B5FF-48F6C53C1E45}" type="presOf" srcId="{61D490DA-38A4-4A12-9A39-75173874A6FF}" destId="{569D63E5-D478-4703-827B-2B8A3D18B134}" srcOrd="0" destOrd="1" presId="urn:microsoft.com/office/officeart/2008/layout/IncreasingCircleProcess"/>
    <dgm:cxn modelId="{D03DF72A-54F3-4A5F-8E3F-1428947B6E4B}" srcId="{AA7344F7-B239-4B4E-9CE4-44EFA28B81D4}" destId="{B72BF7F5-DE30-468C-BCB8-8FF4D7B9D993}" srcOrd="3" destOrd="0" parTransId="{BE5653E5-40F7-49DB-869A-89A1C1DB153A}" sibTransId="{30B42B96-E56E-4198-853B-F48602C0DB21}"/>
    <dgm:cxn modelId="{BBAF9A2D-A797-461A-B270-AF8E469F80F1}" srcId="{925EDCB7-705D-496E-A393-8083523C72AE}" destId="{AA7344F7-B239-4B4E-9CE4-44EFA28B81D4}" srcOrd="0" destOrd="0" parTransId="{7E6DC05C-B301-4F2B-981B-B03702FE12C2}" sibTransId="{410DFBB3-801A-46E5-A43B-51A318A2DD3F}"/>
    <dgm:cxn modelId="{B9AAFE7E-2CCB-4F8E-A551-0B1DB8F12DA5}" type="presOf" srcId="{B72BF7F5-DE30-468C-BCB8-8FF4D7B9D993}" destId="{569D63E5-D478-4703-827B-2B8A3D18B134}" srcOrd="0" destOrd="4" presId="urn:microsoft.com/office/officeart/2008/layout/IncreasingCircleProcess"/>
    <dgm:cxn modelId="{27386D81-286A-49FF-9BAE-658132F8736B}" type="presOf" srcId="{2BABB0B1-1667-4044-8C6D-35D324C4DF0E}" destId="{5D9291A9-7E62-4CCB-A5BA-64FFB301CC37}" srcOrd="0" destOrd="0" presId="urn:microsoft.com/office/officeart/2008/layout/IncreasingCircleProcess"/>
    <dgm:cxn modelId="{8D135C86-8E94-4340-9817-4C687F1F227A}" type="presOf" srcId="{925EDCB7-705D-496E-A393-8083523C72AE}" destId="{9922D1AE-AACC-43C8-ABB9-28EE834A121C}" srcOrd="0" destOrd="0" presId="urn:microsoft.com/office/officeart/2008/layout/IncreasingCircleProcess"/>
    <dgm:cxn modelId="{6F0C0B99-8722-4820-9D68-0911077BC068}" srcId="{AA7344F7-B239-4B4E-9CE4-44EFA28B81D4}" destId="{2FE02D3F-6E58-48FD-9708-7190493C4FB0}" srcOrd="0" destOrd="0" parTransId="{79DF7D9E-9A10-480C-84D1-6FD3496AE09B}" sibTransId="{5664D9B4-7304-4CB1-96E5-849F0D7111C5}"/>
    <dgm:cxn modelId="{1372819A-6776-434E-8DBC-289ECF10A5FF}" srcId="{AA7344F7-B239-4B4E-9CE4-44EFA28B81D4}" destId="{5E22859A-445A-43E9-B0F6-DDCDD7724C36}" srcOrd="2" destOrd="0" parTransId="{31081E5E-47C7-43AE-BF05-C718126BB460}" sibTransId="{FCC848C2-96C7-49B5-92D2-7C64E0F5E331}"/>
    <dgm:cxn modelId="{07319BA0-C364-42C5-9C44-38D2E5E24141}" type="presOf" srcId="{AA7344F7-B239-4B4E-9CE4-44EFA28B81D4}" destId="{7D513E58-595F-4B88-BC09-80750E0C8D07}" srcOrd="0" destOrd="0" presId="urn:microsoft.com/office/officeart/2008/layout/IncreasingCircleProcess"/>
    <dgm:cxn modelId="{1BEBA5CA-9E01-4B51-A8F5-6A7D5D2DD80E}" type="presOf" srcId="{7DE1D320-14A2-4A18-94B1-A19A6F37206F}" destId="{F0B35A5A-1627-47FC-8A55-25F9E7B1107C}" srcOrd="0" destOrd="0" presId="urn:microsoft.com/office/officeart/2008/layout/IncreasingCircleProcess"/>
    <dgm:cxn modelId="{517DEECA-A1DE-4D64-AD95-625B63964796}" type="presOf" srcId="{2FE02D3F-6E58-48FD-9708-7190493C4FB0}" destId="{569D63E5-D478-4703-827B-2B8A3D18B134}" srcOrd="0" destOrd="0" presId="urn:microsoft.com/office/officeart/2008/layout/IncreasingCircleProcess"/>
    <dgm:cxn modelId="{0413CED2-3862-40BD-9883-DE60C1A1DEFE}" srcId="{AA7344F7-B239-4B4E-9CE4-44EFA28B81D4}" destId="{61D490DA-38A4-4A12-9A39-75173874A6FF}" srcOrd="1" destOrd="0" parTransId="{9E6F7F32-0B7A-482D-9264-DB4FB108C7B3}" sibTransId="{69BC1975-AF63-45A9-BF66-A16B239F4EED}"/>
    <dgm:cxn modelId="{87EC1EDA-05EA-4376-B9D8-5D67F80580DB}" srcId="{5E22859A-445A-43E9-B0F6-DDCDD7724C36}" destId="{042CE5A4-764D-43CA-83C8-08500EC363D0}" srcOrd="0" destOrd="0" parTransId="{A5A056E3-C09B-4D4F-8A09-BFA251BEBD44}" sibTransId="{8D6824DB-A696-410A-B8C9-47C5C4F35D5D}"/>
    <dgm:cxn modelId="{61F7AFE9-3344-4518-9E77-DF2E1002951C}" type="presOf" srcId="{042CE5A4-764D-43CA-83C8-08500EC363D0}" destId="{569D63E5-D478-4703-827B-2B8A3D18B134}" srcOrd="0" destOrd="3" presId="urn:microsoft.com/office/officeart/2008/layout/IncreasingCircleProcess"/>
    <dgm:cxn modelId="{63A644F6-CCAA-425B-8439-3B084ED9E5B0}" srcId="{7DE1D320-14A2-4A18-94B1-A19A6F37206F}" destId="{2BABB0B1-1667-4044-8C6D-35D324C4DF0E}" srcOrd="0" destOrd="0" parTransId="{CAC77511-4903-426D-A8CA-42C229DF069E}" sibTransId="{3C0201B3-2560-4178-8794-925A8675731A}"/>
    <dgm:cxn modelId="{09D675FA-E8D3-451E-9807-163806F68F62}" type="presOf" srcId="{5E22859A-445A-43E9-B0F6-DDCDD7724C36}" destId="{569D63E5-D478-4703-827B-2B8A3D18B134}" srcOrd="0" destOrd="2" presId="urn:microsoft.com/office/officeart/2008/layout/IncreasingCircleProcess"/>
    <dgm:cxn modelId="{3A2A58C4-9438-4174-AE00-2A49239411E0}" type="presParOf" srcId="{9922D1AE-AACC-43C8-ABB9-28EE834A121C}" destId="{915FB87E-9B00-4645-8D59-2ECB3726E33D}" srcOrd="0" destOrd="0" presId="urn:microsoft.com/office/officeart/2008/layout/IncreasingCircleProcess"/>
    <dgm:cxn modelId="{5D0C722F-6630-4423-8499-3CE5FFC11C6B}" type="presParOf" srcId="{915FB87E-9B00-4645-8D59-2ECB3726E33D}" destId="{39584903-22ED-4A29-B27A-1E065DD665C4}" srcOrd="0" destOrd="0" presId="urn:microsoft.com/office/officeart/2008/layout/IncreasingCircleProcess"/>
    <dgm:cxn modelId="{FF7A00B6-B2A3-40C6-8392-02C59EBD302D}" type="presParOf" srcId="{915FB87E-9B00-4645-8D59-2ECB3726E33D}" destId="{AA96C1F5-65C4-4B3A-A63C-EF95BD148F93}" srcOrd="1" destOrd="0" presId="urn:microsoft.com/office/officeart/2008/layout/IncreasingCircleProcess"/>
    <dgm:cxn modelId="{31C77198-7CA4-410D-A803-60F3C25E9A72}" type="presParOf" srcId="{915FB87E-9B00-4645-8D59-2ECB3726E33D}" destId="{569D63E5-D478-4703-827B-2B8A3D18B134}" srcOrd="2" destOrd="0" presId="urn:microsoft.com/office/officeart/2008/layout/IncreasingCircleProcess"/>
    <dgm:cxn modelId="{12D21148-D1A2-49CB-898F-41C3000869B8}" type="presParOf" srcId="{915FB87E-9B00-4645-8D59-2ECB3726E33D}" destId="{7D513E58-595F-4B88-BC09-80750E0C8D07}" srcOrd="3" destOrd="0" presId="urn:microsoft.com/office/officeart/2008/layout/IncreasingCircleProcess"/>
    <dgm:cxn modelId="{BCB6011D-21CB-4AAB-9B79-568480411607}" type="presParOf" srcId="{9922D1AE-AACC-43C8-ABB9-28EE834A121C}" destId="{AB4AD7A2-6EC7-4CEB-B42A-59D64E0080F3}" srcOrd="1" destOrd="0" presId="urn:microsoft.com/office/officeart/2008/layout/IncreasingCircleProcess"/>
    <dgm:cxn modelId="{BE9F6B0F-1286-4580-80FB-FB194F12B34E}" type="presParOf" srcId="{9922D1AE-AACC-43C8-ABB9-28EE834A121C}" destId="{48937CE7-2CC8-4D9F-8ED0-DE4C0EDA48E4}" srcOrd="2" destOrd="0" presId="urn:microsoft.com/office/officeart/2008/layout/IncreasingCircleProcess"/>
    <dgm:cxn modelId="{23E719DE-85AB-4EAB-9947-FAD002489A9B}" type="presParOf" srcId="{48937CE7-2CC8-4D9F-8ED0-DE4C0EDA48E4}" destId="{88FA79D2-A6B9-4461-BD71-2A410B6F5D2A}" srcOrd="0" destOrd="0" presId="urn:microsoft.com/office/officeart/2008/layout/IncreasingCircleProcess"/>
    <dgm:cxn modelId="{3575421E-29F1-4351-9451-86EFA779A11B}" type="presParOf" srcId="{48937CE7-2CC8-4D9F-8ED0-DE4C0EDA48E4}" destId="{27271289-8EBB-4099-BCED-07C7F71CB59A}" srcOrd="1" destOrd="0" presId="urn:microsoft.com/office/officeart/2008/layout/IncreasingCircleProcess"/>
    <dgm:cxn modelId="{73539205-6256-4341-BB1C-A4E39E8F4BA2}" type="presParOf" srcId="{48937CE7-2CC8-4D9F-8ED0-DE4C0EDA48E4}" destId="{5D9291A9-7E62-4CCB-A5BA-64FFB301CC37}" srcOrd="2" destOrd="0" presId="urn:microsoft.com/office/officeart/2008/layout/IncreasingCircleProcess"/>
    <dgm:cxn modelId="{5A78D71C-4A17-44B6-9292-DFDDEB005694}" type="presParOf" srcId="{48937CE7-2CC8-4D9F-8ED0-DE4C0EDA48E4}" destId="{F0B35A5A-1627-47FC-8A55-25F9E7B1107C}" srcOrd="3" destOrd="0" presId="urn:microsoft.com/office/officeart/2008/layout/IncreasingCircleProces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584903-22ED-4A29-B27A-1E065DD665C4}">
      <dsp:nvSpPr>
        <dsp:cNvPr id="0" name=""/>
        <dsp:cNvSpPr/>
      </dsp:nvSpPr>
      <dsp:spPr>
        <a:xfrm>
          <a:off x="0" y="87136"/>
          <a:ext cx="629782" cy="629782"/>
        </a:xfrm>
        <a:prstGeom prst="ellipse">
          <a:avLst/>
        </a:prstGeom>
        <a:gradFill rotWithShape="0">
          <a:gsLst>
            <a:gs pos="0">
              <a:schemeClr val="accent2">
                <a:tint val="40000"/>
                <a:hueOff val="0"/>
                <a:satOff val="0"/>
                <a:lumOff val="0"/>
                <a:alphaOff val="0"/>
                <a:shade val="51000"/>
                <a:satMod val="130000"/>
              </a:schemeClr>
            </a:gs>
            <a:gs pos="80000">
              <a:schemeClr val="accent2">
                <a:tint val="40000"/>
                <a:hueOff val="0"/>
                <a:satOff val="0"/>
                <a:lumOff val="0"/>
                <a:alphaOff val="0"/>
                <a:shade val="93000"/>
                <a:satMod val="130000"/>
              </a:schemeClr>
            </a:gs>
            <a:gs pos="100000">
              <a:schemeClr val="accent2">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AA96C1F5-65C4-4B3A-A63C-EF95BD148F93}">
      <dsp:nvSpPr>
        <dsp:cNvPr id="0" name=""/>
        <dsp:cNvSpPr/>
      </dsp:nvSpPr>
      <dsp:spPr>
        <a:xfrm>
          <a:off x="63982" y="62978"/>
          <a:ext cx="503826" cy="503826"/>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569D63E5-D478-4703-827B-2B8A3D18B134}">
      <dsp:nvSpPr>
        <dsp:cNvPr id="0" name=""/>
        <dsp:cNvSpPr/>
      </dsp:nvSpPr>
      <dsp:spPr>
        <a:xfrm>
          <a:off x="109066" y="832348"/>
          <a:ext cx="2642744" cy="3341279"/>
        </a:xfrm>
        <a:prstGeom prst="rect">
          <a:avLst/>
        </a:prstGeom>
        <a:solidFill>
          <a:srgbClr val="C0504D">
            <a:tint val="40000"/>
            <a:alpha val="90000"/>
            <a:hueOff val="0"/>
            <a:satOff val="0"/>
            <a:lumOff val="0"/>
            <a:alphaOff val="0"/>
          </a:srgbClr>
        </a:solidFill>
        <a:ln w="9525" cap="flat" cmpd="sng" algn="ctr">
          <a:solidFill>
            <a:srgbClr val="C0504D">
              <a:tint val="40000"/>
              <a:alpha val="90000"/>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0">
          <a:scrgbClr r="0" g="0" b="0"/>
        </a:lnRef>
        <a:fillRef idx="0">
          <a:scrgbClr r="0" g="0" b="0"/>
        </a:fillRef>
        <a:effectRef idx="0">
          <a:scrgbClr r="0" g="0" b="0"/>
        </a:effectRef>
        <a:fontRef idx="minor"/>
      </dsp:style>
      <dsp:txBody>
        <a:bodyPr spcFirstLastPara="0" vert="horz" wrap="square" lIns="22860" tIns="22860" rIns="22860" bIns="22860" numCol="1" spcCol="1270" anchor="t" anchorCtr="0">
          <a:noAutofit/>
        </a:bodyPr>
        <a:lstStyle/>
        <a:p>
          <a:pPr marL="0" lvl="0" indent="0" algn="l" defTabSz="400050">
            <a:lnSpc>
              <a:spcPct val="90000"/>
            </a:lnSpc>
            <a:spcBef>
              <a:spcPct val="0"/>
            </a:spcBef>
            <a:spcAft>
              <a:spcPct val="35000"/>
            </a:spcAft>
            <a:buFont typeface="Symbol" panose="05050102010706020507" pitchFamily="18" charset="2"/>
            <a:buNone/>
          </a:pPr>
          <a:r>
            <a:rPr lang="ro-RO" sz="900" b="0" kern="1200">
              <a:solidFill>
                <a:sysClr val="windowText" lastClr="000000">
                  <a:hueOff val="0"/>
                  <a:satOff val="0"/>
                  <a:lumOff val="0"/>
                  <a:alphaOff val="0"/>
                </a:sysClr>
              </a:solidFill>
              <a:latin typeface="Trebuchet MS" panose="020B0603020202020204" pitchFamily="34" charset="0"/>
              <a:ea typeface="+mn-ea"/>
              <a:cs typeface="+mn-cs"/>
            </a:rPr>
            <a:t>investiții; </a:t>
          </a:r>
          <a:endParaRPr lang="en-US" sz="900" b="0" kern="1200">
            <a:solidFill>
              <a:sysClr val="windowText" lastClr="000000">
                <a:hueOff val="0"/>
                <a:satOff val="0"/>
                <a:lumOff val="0"/>
                <a:alphaOff val="0"/>
              </a:sysClr>
            </a:solidFill>
            <a:latin typeface="Trebuchet MS" panose="020B0603020202020204" pitchFamily="34" charset="0"/>
            <a:ea typeface="+mn-ea"/>
            <a:cs typeface="+mn-cs"/>
          </a:endParaRPr>
        </a:p>
        <a:p>
          <a:pPr marL="0" lvl="0" indent="0" algn="l" defTabSz="400050">
            <a:lnSpc>
              <a:spcPct val="90000"/>
            </a:lnSpc>
            <a:spcBef>
              <a:spcPct val="0"/>
            </a:spcBef>
            <a:spcAft>
              <a:spcPct val="35000"/>
            </a:spcAft>
            <a:buFont typeface="Symbol" panose="05050102010706020507" pitchFamily="18" charset="2"/>
            <a:buNone/>
          </a:pPr>
          <a:r>
            <a:rPr lang="ro-RO" sz="900" b="0" kern="1200">
              <a:solidFill>
                <a:sysClr val="windowText" lastClr="000000">
                  <a:hueOff val="0"/>
                  <a:satOff val="0"/>
                  <a:lumOff val="0"/>
                  <a:alphaOff val="0"/>
                </a:sysClr>
              </a:solidFill>
              <a:latin typeface="Trebuchet MS" panose="020B0603020202020204" pitchFamily="34" charset="0"/>
              <a:ea typeface="+mn-ea"/>
              <a:cs typeface="+mn-cs"/>
            </a:rPr>
            <a:t>implementarea proiectelor cu finanțare externă;</a:t>
          </a:r>
        </a:p>
        <a:p>
          <a:pPr marL="0" lvl="0" indent="0" algn="l" defTabSz="400050">
            <a:lnSpc>
              <a:spcPct val="90000"/>
            </a:lnSpc>
            <a:spcBef>
              <a:spcPct val="0"/>
            </a:spcBef>
            <a:spcAft>
              <a:spcPct val="35000"/>
            </a:spcAft>
            <a:buFont typeface="Symbol" panose="05050102010706020507" pitchFamily="18" charset="2"/>
            <a:buNone/>
          </a:pPr>
          <a:r>
            <a:rPr lang="ro-RO" sz="900" b="0" kern="1200">
              <a:solidFill>
                <a:sysClr val="windowText" lastClr="000000">
                  <a:hueOff val="0"/>
                  <a:satOff val="0"/>
                  <a:lumOff val="0"/>
                  <a:alphaOff val="0"/>
                </a:sysClr>
              </a:solidFill>
              <a:latin typeface="Trebuchet MS" panose="020B0603020202020204" pitchFamily="34" charset="0"/>
              <a:ea typeface="+mn-ea"/>
              <a:cs typeface="+mn-cs"/>
            </a:rPr>
            <a:t>asistența socială;</a:t>
          </a:r>
        </a:p>
        <a:p>
          <a:pPr marL="0" lvl="0" indent="0" algn="l" defTabSz="400050">
            <a:lnSpc>
              <a:spcPct val="90000"/>
            </a:lnSpc>
            <a:spcBef>
              <a:spcPct val="0"/>
            </a:spcBef>
            <a:spcAft>
              <a:spcPct val="35000"/>
            </a:spcAft>
            <a:buFont typeface="Symbol" panose="05050102010706020507" pitchFamily="18" charset="2"/>
            <a:buNone/>
          </a:pPr>
          <a:r>
            <a:rPr lang="ro-RO" sz="900" b="0" kern="1200">
              <a:solidFill>
                <a:sysClr val="windowText" lastClr="000000">
                  <a:hueOff val="0"/>
                  <a:satOff val="0"/>
                  <a:lumOff val="0"/>
                  <a:alphaOff val="0"/>
                </a:sysClr>
              </a:solidFill>
              <a:latin typeface="Trebuchet MS" panose="020B0603020202020204" pitchFamily="34" charset="0"/>
              <a:ea typeface="+mn-ea"/>
              <a:cs typeface="+mn-cs"/>
            </a:rPr>
            <a:t>achizițiile publice;</a:t>
          </a:r>
        </a:p>
        <a:p>
          <a:pPr marL="0" lvl="0" indent="0" algn="l" defTabSz="400050">
            <a:lnSpc>
              <a:spcPct val="90000"/>
            </a:lnSpc>
            <a:spcBef>
              <a:spcPct val="0"/>
            </a:spcBef>
            <a:spcAft>
              <a:spcPct val="35000"/>
            </a:spcAft>
            <a:buFont typeface="Symbol" panose="05050102010706020507" pitchFamily="18" charset="2"/>
            <a:buNone/>
          </a:pPr>
          <a:r>
            <a:rPr lang="ro-RO" sz="900" b="0" kern="1200">
              <a:solidFill>
                <a:sysClr val="windowText" lastClr="000000">
                  <a:hueOff val="0"/>
                  <a:satOff val="0"/>
                  <a:lumOff val="0"/>
                  <a:alphaOff val="0"/>
                </a:sysClr>
              </a:solidFill>
              <a:latin typeface="Trebuchet MS" panose="020B0603020202020204" pitchFamily="34" charset="0"/>
              <a:ea typeface="+mn-ea"/>
              <a:cs typeface="+mn-cs"/>
            </a:rPr>
            <a:t>urbanism, disciplina în construcții;</a:t>
          </a:r>
        </a:p>
        <a:p>
          <a:pPr marL="0" lvl="0" indent="0" algn="l" defTabSz="400050">
            <a:lnSpc>
              <a:spcPct val="90000"/>
            </a:lnSpc>
            <a:spcBef>
              <a:spcPct val="0"/>
            </a:spcBef>
            <a:spcAft>
              <a:spcPct val="35000"/>
            </a:spcAft>
            <a:buFont typeface="Symbol" panose="05050102010706020507" pitchFamily="18" charset="2"/>
            <a:buNone/>
          </a:pPr>
          <a:r>
            <a:rPr lang="en-US" sz="900" b="0" kern="1200">
              <a:solidFill>
                <a:sysClr val="windowText" lastClr="000000">
                  <a:hueOff val="0"/>
                  <a:satOff val="0"/>
                  <a:lumOff val="0"/>
                  <a:alphaOff val="0"/>
                </a:sysClr>
              </a:solidFill>
              <a:latin typeface="Trebuchet MS" panose="020B0603020202020204" pitchFamily="34" charset="0"/>
              <a:ea typeface="+mn-ea"/>
              <a:cs typeface="+mn-cs"/>
            </a:rPr>
            <a:t>stabilirea, constatarea, urmărirea </a:t>
          </a:r>
          <a:r>
            <a:rPr lang="ro-RO" sz="900" b="0" kern="1200">
              <a:solidFill>
                <a:sysClr val="windowText" lastClr="000000">
                  <a:hueOff val="0"/>
                  <a:satOff val="0"/>
                  <a:lumOff val="0"/>
                  <a:alphaOff val="0"/>
                </a:sysClr>
              </a:solidFill>
              <a:latin typeface="Trebuchet MS" panose="020B0603020202020204" pitchFamily="34" charset="0"/>
              <a:ea typeface="+mn-ea"/>
              <a:cs typeface="+mn-cs"/>
            </a:rPr>
            <a:t>  </a:t>
          </a:r>
          <a:r>
            <a:rPr lang="en-US" sz="900" b="0" kern="1200">
              <a:solidFill>
                <a:sysClr val="windowText" lastClr="000000">
                  <a:hueOff val="0"/>
                  <a:satOff val="0"/>
                  <a:lumOff val="0"/>
                  <a:alphaOff val="0"/>
                </a:sysClr>
              </a:solidFill>
              <a:latin typeface="Trebuchet MS" panose="020B0603020202020204" pitchFamily="34" charset="0"/>
              <a:ea typeface="+mn-ea"/>
              <a:cs typeface="+mn-cs"/>
            </a:rPr>
            <a:t>şi încasarea impozitelor şi taxelor locale;</a:t>
          </a:r>
        </a:p>
        <a:p>
          <a:pPr marL="0" lvl="0" indent="0" algn="l" defTabSz="400050">
            <a:lnSpc>
              <a:spcPct val="90000"/>
            </a:lnSpc>
            <a:spcBef>
              <a:spcPct val="0"/>
            </a:spcBef>
            <a:spcAft>
              <a:spcPct val="35000"/>
            </a:spcAft>
            <a:buFont typeface="Symbol" panose="05050102010706020507" pitchFamily="18" charset="2"/>
            <a:buNone/>
          </a:pPr>
          <a:r>
            <a:rPr lang="ro-RO" sz="900" b="0" kern="1200">
              <a:solidFill>
                <a:sysClr val="windowText" lastClr="000000">
                  <a:hueOff val="0"/>
                  <a:satOff val="0"/>
                  <a:lumOff val="0"/>
                  <a:alphaOff val="0"/>
                </a:sysClr>
              </a:solidFill>
              <a:latin typeface="Trebuchet MS" panose="020B0603020202020204" pitchFamily="34" charset="0"/>
              <a:ea typeface="+mn-ea"/>
              <a:cs typeface="+mn-cs"/>
            </a:rPr>
            <a:t>registrul agricol; </a:t>
          </a:r>
          <a:endParaRPr lang="en-US" sz="900" b="0" kern="1200">
            <a:solidFill>
              <a:sysClr val="windowText" lastClr="000000">
                <a:hueOff val="0"/>
                <a:satOff val="0"/>
                <a:lumOff val="0"/>
                <a:alphaOff val="0"/>
              </a:sysClr>
            </a:solidFill>
            <a:latin typeface="Trebuchet MS" panose="020B0603020202020204" pitchFamily="34" charset="0"/>
            <a:ea typeface="+mn-ea"/>
            <a:cs typeface="+mn-cs"/>
          </a:endParaRPr>
        </a:p>
        <a:p>
          <a:pPr marL="0" lvl="0" indent="0" algn="l" defTabSz="400050">
            <a:lnSpc>
              <a:spcPct val="90000"/>
            </a:lnSpc>
            <a:spcBef>
              <a:spcPct val="0"/>
            </a:spcBef>
            <a:spcAft>
              <a:spcPct val="35000"/>
            </a:spcAft>
            <a:buFont typeface="Symbol" panose="05050102010706020507" pitchFamily="18" charset="2"/>
            <a:buNone/>
          </a:pPr>
          <a:r>
            <a:rPr lang="ro-RO" sz="900" b="0" kern="1200">
              <a:solidFill>
                <a:sysClr val="windowText" lastClr="000000">
                  <a:hueOff val="0"/>
                  <a:satOff val="0"/>
                  <a:lumOff val="0"/>
                  <a:alphaOff val="0"/>
                </a:sysClr>
              </a:solidFill>
              <a:latin typeface="Trebuchet MS" panose="020B0603020202020204" pitchFamily="34" charset="0"/>
              <a:ea typeface="+mn-ea"/>
              <a:cs typeface="+mn-cs"/>
            </a:rPr>
            <a:t>gestiunea resurselor umane și a funcției publice; </a:t>
          </a:r>
          <a:endParaRPr lang="en-US" sz="900" b="0" kern="1200">
            <a:solidFill>
              <a:sysClr val="windowText" lastClr="000000">
                <a:hueOff val="0"/>
                <a:satOff val="0"/>
                <a:lumOff val="0"/>
                <a:alphaOff val="0"/>
              </a:sysClr>
            </a:solidFill>
            <a:latin typeface="Trebuchet MS" panose="020B0603020202020204" pitchFamily="34" charset="0"/>
            <a:ea typeface="+mn-ea"/>
            <a:cs typeface="+mn-cs"/>
          </a:endParaRPr>
        </a:p>
        <a:p>
          <a:pPr marL="0" lvl="0" indent="0" algn="l" defTabSz="400050">
            <a:lnSpc>
              <a:spcPct val="90000"/>
            </a:lnSpc>
            <a:spcBef>
              <a:spcPct val="0"/>
            </a:spcBef>
            <a:spcAft>
              <a:spcPct val="35000"/>
            </a:spcAft>
            <a:buFont typeface="Symbol" panose="05050102010706020507" pitchFamily="18" charset="2"/>
            <a:buNone/>
          </a:pPr>
          <a:r>
            <a:rPr lang="ro-RO" sz="900" b="0" kern="1200">
              <a:solidFill>
                <a:sysClr val="windowText" lastClr="000000">
                  <a:hueOff val="0"/>
                  <a:satOff val="0"/>
                  <a:lumOff val="0"/>
                  <a:alphaOff val="0"/>
                </a:sysClr>
              </a:solidFill>
              <a:latin typeface="Trebuchet MS" panose="020B0603020202020204" pitchFamily="34" charset="0"/>
              <a:ea typeface="+mn-ea"/>
              <a:cs typeface="+mn-cs"/>
            </a:rPr>
            <a:t>elaborarea bugetului local; </a:t>
          </a:r>
          <a:endParaRPr lang="en-US" sz="900" b="0" kern="1200">
            <a:solidFill>
              <a:sysClr val="windowText" lastClr="000000">
                <a:hueOff val="0"/>
                <a:satOff val="0"/>
                <a:lumOff val="0"/>
                <a:alphaOff val="0"/>
              </a:sysClr>
            </a:solidFill>
            <a:latin typeface="Trebuchet MS" panose="020B0603020202020204" pitchFamily="34" charset="0"/>
            <a:ea typeface="+mn-ea"/>
            <a:cs typeface="+mn-cs"/>
          </a:endParaRPr>
        </a:p>
        <a:p>
          <a:pPr marL="0" lvl="0" indent="0" algn="l" defTabSz="400050">
            <a:lnSpc>
              <a:spcPct val="90000"/>
            </a:lnSpc>
            <a:spcBef>
              <a:spcPct val="0"/>
            </a:spcBef>
            <a:spcAft>
              <a:spcPct val="35000"/>
            </a:spcAft>
            <a:buFont typeface="Symbol" panose="05050102010706020507" pitchFamily="18" charset="2"/>
            <a:buNone/>
          </a:pPr>
          <a:r>
            <a:rPr lang="ro-RO" sz="900" b="0" kern="1200">
              <a:solidFill>
                <a:sysClr val="windowText" lastClr="000000">
                  <a:hueOff val="0"/>
                  <a:satOff val="0"/>
                  <a:lumOff val="0"/>
                  <a:alphaOff val="0"/>
                </a:sysClr>
              </a:solidFill>
              <a:latin typeface="Trebuchet MS" panose="020B0603020202020204" pitchFamily="34" charset="0"/>
              <a:ea typeface="+mn-ea"/>
              <a:cs typeface="+mn-cs"/>
            </a:rPr>
            <a:t>colectarea de impozite, taxe și alte venituri la bugetul local;</a:t>
          </a:r>
          <a:endParaRPr lang="en-US" sz="900" b="0" kern="1200">
            <a:solidFill>
              <a:sysClr val="windowText" lastClr="000000">
                <a:hueOff val="0"/>
                <a:satOff val="0"/>
                <a:lumOff val="0"/>
                <a:alphaOff val="0"/>
              </a:sysClr>
            </a:solidFill>
            <a:latin typeface="Trebuchet MS" panose="020B0603020202020204" pitchFamily="34" charset="0"/>
            <a:ea typeface="+mn-ea"/>
            <a:cs typeface="+mn-cs"/>
          </a:endParaRPr>
        </a:p>
        <a:p>
          <a:pPr marL="0" lvl="0" indent="0" algn="l" defTabSz="400050">
            <a:lnSpc>
              <a:spcPct val="90000"/>
            </a:lnSpc>
            <a:spcBef>
              <a:spcPct val="0"/>
            </a:spcBef>
            <a:spcAft>
              <a:spcPct val="35000"/>
            </a:spcAft>
            <a:buFont typeface="Symbol" panose="05050102010706020507" pitchFamily="18" charset="2"/>
            <a:buNone/>
          </a:pPr>
          <a:r>
            <a:rPr lang="en-US" sz="900" b="0" kern="1200">
              <a:solidFill>
                <a:sysClr val="windowText" lastClr="000000">
                  <a:hueOff val="0"/>
                  <a:satOff val="0"/>
                  <a:lumOff val="0"/>
                  <a:alphaOff val="0"/>
                </a:sysClr>
              </a:solidFill>
              <a:latin typeface="Trebuchet MS" panose="020B0603020202020204" pitchFamily="34" charset="0"/>
              <a:ea typeface="+mn-ea"/>
              <a:cs typeface="+mn-cs"/>
            </a:rPr>
            <a:t>a</a:t>
          </a:r>
          <a:r>
            <a:rPr lang="ro-RO" sz="900" b="0" kern="1200">
              <a:solidFill>
                <a:sysClr val="windowText" lastClr="000000">
                  <a:hueOff val="0"/>
                  <a:satOff val="0"/>
                  <a:lumOff val="0"/>
                  <a:alphaOff val="0"/>
                </a:sysClr>
              </a:solidFill>
              <a:latin typeface="Trebuchet MS" panose="020B0603020202020204" pitchFamily="34" charset="0"/>
              <a:ea typeface="+mn-ea"/>
              <a:cs typeface="+mn-cs"/>
            </a:rPr>
            <a:t>ctivități de control al agenților economici care </a:t>
          </a:r>
          <a:r>
            <a:rPr lang="en-US" sz="900" b="0" kern="1200">
              <a:solidFill>
                <a:sysClr val="windowText" lastClr="000000">
                  <a:hueOff val="0"/>
                  <a:satOff val="0"/>
                  <a:lumOff val="0"/>
                  <a:alphaOff val="0"/>
                </a:sysClr>
              </a:solidFill>
              <a:latin typeface="Trebuchet MS" panose="020B0603020202020204" pitchFamily="34" charset="0"/>
              <a:ea typeface="+mn-ea"/>
              <a:cs typeface="+mn-cs"/>
            </a:rPr>
            <a:t>- </a:t>
          </a:r>
          <a:r>
            <a:rPr lang="ro-RO" sz="900" b="0" kern="1200">
              <a:solidFill>
                <a:sysClr val="windowText" lastClr="000000">
                  <a:hueOff val="0"/>
                  <a:satOff val="0"/>
                  <a:lumOff val="0"/>
                  <a:alphaOff val="0"/>
                </a:sysClr>
              </a:solidFill>
              <a:latin typeface="Trebuchet MS" panose="020B0603020202020204" pitchFamily="34" charset="0"/>
              <a:ea typeface="+mn-ea"/>
              <a:cs typeface="+mn-cs"/>
            </a:rPr>
            <a:t>desfășoară comerț;</a:t>
          </a:r>
          <a:endParaRPr lang="en-US" sz="900" b="0" kern="1200">
            <a:solidFill>
              <a:sysClr val="windowText" lastClr="000000">
                <a:hueOff val="0"/>
                <a:satOff val="0"/>
                <a:lumOff val="0"/>
                <a:alphaOff val="0"/>
              </a:sysClr>
            </a:solidFill>
            <a:latin typeface="Trebuchet MS" panose="020B0603020202020204" pitchFamily="34" charset="0"/>
            <a:ea typeface="+mn-ea"/>
            <a:cs typeface="+mn-cs"/>
          </a:endParaRPr>
        </a:p>
        <a:p>
          <a:pPr marL="0" lvl="0" indent="0" algn="l" defTabSz="400050">
            <a:lnSpc>
              <a:spcPct val="90000"/>
            </a:lnSpc>
            <a:spcBef>
              <a:spcPct val="0"/>
            </a:spcBef>
            <a:spcAft>
              <a:spcPct val="35000"/>
            </a:spcAft>
            <a:buFont typeface="Symbol" panose="05050102010706020507" pitchFamily="18" charset="2"/>
            <a:buNone/>
          </a:pPr>
          <a:r>
            <a:rPr lang="ro-RO" sz="900" b="0" kern="1200">
              <a:solidFill>
                <a:sysClr val="windowText" lastClr="000000">
                  <a:hueOff val="0"/>
                  <a:satOff val="0"/>
                  <a:lumOff val="0"/>
                  <a:alphaOff val="0"/>
                </a:sysClr>
              </a:solidFill>
              <a:latin typeface="Trebuchet MS" panose="020B0603020202020204" pitchFamily="34" charset="0"/>
              <a:ea typeface="+mn-ea"/>
              <a:cs typeface="+mn-cs"/>
            </a:rPr>
            <a:t>concesionarea, închirierea, vânzarea bunurilor din domeniul public/privat; </a:t>
          </a:r>
          <a:endParaRPr lang="en-US" sz="900" b="0" kern="1200">
            <a:solidFill>
              <a:sysClr val="windowText" lastClr="000000">
                <a:hueOff val="0"/>
                <a:satOff val="0"/>
                <a:lumOff val="0"/>
                <a:alphaOff val="0"/>
              </a:sysClr>
            </a:solidFill>
            <a:latin typeface="Trebuchet MS" panose="020B0603020202020204" pitchFamily="34" charset="0"/>
            <a:ea typeface="+mn-ea"/>
            <a:cs typeface="+mn-cs"/>
          </a:endParaRPr>
        </a:p>
        <a:p>
          <a:pPr marL="0" lvl="0" indent="0" algn="l" defTabSz="400050">
            <a:lnSpc>
              <a:spcPct val="90000"/>
            </a:lnSpc>
            <a:spcBef>
              <a:spcPct val="0"/>
            </a:spcBef>
            <a:spcAft>
              <a:spcPct val="35000"/>
            </a:spcAft>
            <a:buFont typeface="Symbol" panose="05050102010706020507" pitchFamily="18" charset="2"/>
            <a:buNone/>
          </a:pPr>
          <a:r>
            <a:rPr lang="ro-RO" sz="900" b="0" kern="1200">
              <a:solidFill>
                <a:sysClr val="windowText" lastClr="000000">
                  <a:hueOff val="0"/>
                  <a:satOff val="0"/>
                  <a:lumOff val="0"/>
                  <a:alphaOff val="0"/>
                </a:sysClr>
              </a:solidFill>
              <a:latin typeface="Trebuchet MS" panose="020B0603020202020204" pitchFamily="34" charset="0"/>
              <a:ea typeface="+mn-ea"/>
              <a:cs typeface="+mn-cs"/>
            </a:rPr>
            <a:t>evidența persoanelor și stare civilă. </a:t>
          </a:r>
          <a:endParaRPr lang="en-US" sz="900" b="0" kern="1200">
            <a:solidFill>
              <a:sysClr val="windowText" lastClr="000000">
                <a:hueOff val="0"/>
                <a:satOff val="0"/>
                <a:lumOff val="0"/>
                <a:alphaOff val="0"/>
              </a:sysClr>
            </a:solidFill>
            <a:latin typeface="Trebuchet MS" panose="020B0603020202020204" pitchFamily="34" charset="0"/>
            <a:ea typeface="+mn-ea"/>
            <a:cs typeface="+mn-cs"/>
          </a:endParaRPr>
        </a:p>
        <a:p>
          <a:pPr marL="57150" lvl="1" indent="-57150" algn="l" defTabSz="177800">
            <a:lnSpc>
              <a:spcPct val="90000"/>
            </a:lnSpc>
            <a:spcBef>
              <a:spcPct val="0"/>
            </a:spcBef>
            <a:spcAft>
              <a:spcPct val="15000"/>
            </a:spcAft>
            <a:buChar char="•"/>
          </a:pPr>
          <a:endParaRPr lang="en-US" sz="400" kern="1200">
            <a:solidFill>
              <a:sysClr val="windowText" lastClr="000000">
                <a:hueOff val="0"/>
                <a:satOff val="0"/>
                <a:lumOff val="0"/>
                <a:alphaOff val="0"/>
              </a:sysClr>
            </a:solidFill>
            <a:latin typeface="Calibri"/>
            <a:ea typeface="+mn-ea"/>
            <a:cs typeface="+mn-cs"/>
          </a:endParaRPr>
        </a:p>
        <a:p>
          <a:pPr marL="0" lvl="0" indent="0" algn="l" defTabSz="400050">
            <a:lnSpc>
              <a:spcPct val="90000"/>
            </a:lnSpc>
            <a:spcBef>
              <a:spcPct val="0"/>
            </a:spcBef>
            <a:spcAft>
              <a:spcPct val="35000"/>
            </a:spcAft>
            <a:buFont typeface="Symbol" panose="05050102010706020507" pitchFamily="18" charset="2"/>
            <a:buNone/>
          </a:pPr>
          <a:endParaRPr lang="ro-RO" sz="900" b="0" kern="1200">
            <a:solidFill>
              <a:sysClr val="windowText" lastClr="000000">
                <a:hueOff val="0"/>
                <a:satOff val="0"/>
                <a:lumOff val="0"/>
                <a:alphaOff val="0"/>
              </a:sysClr>
            </a:solidFill>
            <a:latin typeface="Trebuchet MS" panose="020B0603020202020204" pitchFamily="34" charset="0"/>
            <a:ea typeface="+mn-ea"/>
            <a:cs typeface="+mn-cs"/>
          </a:endParaRPr>
        </a:p>
      </dsp:txBody>
      <dsp:txXfrm>
        <a:off x="109066" y="832348"/>
        <a:ext cx="2642744" cy="3341279"/>
      </dsp:txXfrm>
    </dsp:sp>
    <dsp:sp modelId="{7D513E58-595F-4B88-BC09-80750E0C8D07}">
      <dsp:nvSpPr>
        <dsp:cNvPr id="0" name=""/>
        <dsp:cNvSpPr/>
      </dsp:nvSpPr>
      <dsp:spPr>
        <a:xfrm>
          <a:off x="760837" y="54262"/>
          <a:ext cx="2082470" cy="629782"/>
        </a:xfrm>
        <a:prstGeom prst="rect">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b" anchorCtr="0">
          <a:noAutofit/>
        </a:bodyPr>
        <a:lstStyle/>
        <a:p>
          <a:pPr marL="0" lvl="0" indent="0" algn="l" defTabSz="622300">
            <a:lnSpc>
              <a:spcPct val="90000"/>
            </a:lnSpc>
            <a:spcBef>
              <a:spcPct val="0"/>
            </a:spcBef>
            <a:spcAft>
              <a:spcPct val="35000"/>
            </a:spcAft>
            <a:buNone/>
          </a:pPr>
          <a:r>
            <a:rPr lang="ro-RO" sz="1400" kern="1200">
              <a:solidFill>
                <a:sysClr val="window" lastClr="FFFFFF"/>
              </a:solidFill>
              <a:latin typeface="Trebuchet MS" panose="020B0603020202020204" pitchFamily="34" charset="0"/>
              <a:ea typeface="+mn-ea"/>
              <a:cs typeface="+mn-cs"/>
            </a:rPr>
            <a:t>Risc</a:t>
          </a:r>
        </a:p>
        <a:p>
          <a:pPr marL="0" lvl="0" indent="0" algn="l" defTabSz="622300">
            <a:lnSpc>
              <a:spcPct val="90000"/>
            </a:lnSpc>
            <a:spcBef>
              <a:spcPct val="0"/>
            </a:spcBef>
            <a:spcAft>
              <a:spcPct val="35000"/>
            </a:spcAft>
            <a:buNone/>
          </a:pPr>
          <a:r>
            <a:rPr lang="ro-RO" sz="1400" kern="1200">
              <a:solidFill>
                <a:sysClr val="window" lastClr="FFFFFF"/>
              </a:solidFill>
              <a:latin typeface="Calibri"/>
              <a:ea typeface="+mn-ea"/>
              <a:cs typeface="+mn-cs"/>
            </a:rPr>
            <a:t>ridicat</a:t>
          </a:r>
          <a:endParaRPr lang="en-US" sz="1400" kern="1200">
            <a:solidFill>
              <a:sysClr val="window" lastClr="FFFFFF"/>
            </a:solidFill>
            <a:latin typeface="Calibri"/>
            <a:ea typeface="+mn-ea"/>
            <a:cs typeface="+mn-cs"/>
          </a:endParaRPr>
        </a:p>
      </dsp:txBody>
      <dsp:txXfrm>
        <a:off x="760837" y="54262"/>
        <a:ext cx="2082470" cy="629782"/>
      </dsp:txXfrm>
    </dsp:sp>
    <dsp:sp modelId="{88FA79D2-A6B9-4461-BD71-2A410B6F5D2A}">
      <dsp:nvSpPr>
        <dsp:cNvPr id="0" name=""/>
        <dsp:cNvSpPr/>
      </dsp:nvSpPr>
      <dsp:spPr>
        <a:xfrm>
          <a:off x="3483283" y="0"/>
          <a:ext cx="629782" cy="629782"/>
        </a:xfrm>
        <a:prstGeom prst="ellipse">
          <a:avLst/>
        </a:prstGeom>
        <a:gradFill rotWithShape="0">
          <a:gsLst>
            <a:gs pos="0">
              <a:schemeClr val="accent2">
                <a:tint val="40000"/>
                <a:hueOff val="0"/>
                <a:satOff val="0"/>
                <a:lumOff val="0"/>
                <a:alphaOff val="0"/>
                <a:shade val="51000"/>
                <a:satMod val="130000"/>
              </a:schemeClr>
            </a:gs>
            <a:gs pos="80000">
              <a:schemeClr val="accent2">
                <a:tint val="40000"/>
                <a:hueOff val="0"/>
                <a:satOff val="0"/>
                <a:lumOff val="0"/>
                <a:alphaOff val="0"/>
                <a:shade val="93000"/>
                <a:satMod val="130000"/>
              </a:schemeClr>
            </a:gs>
            <a:gs pos="100000">
              <a:schemeClr val="accent2">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27271289-8EBB-4099-BCED-07C7F71CB59A}">
      <dsp:nvSpPr>
        <dsp:cNvPr id="0" name=""/>
        <dsp:cNvSpPr/>
      </dsp:nvSpPr>
      <dsp:spPr>
        <a:xfrm rot="17643939">
          <a:off x="3532210" y="41781"/>
          <a:ext cx="503826" cy="503826"/>
        </a:xfrm>
        <a:prstGeom prst="chord">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5D9291A9-7E62-4CCB-A5BA-64FFB301CC37}">
      <dsp:nvSpPr>
        <dsp:cNvPr id="0" name=""/>
        <dsp:cNvSpPr/>
      </dsp:nvSpPr>
      <dsp:spPr>
        <a:xfrm>
          <a:off x="3381369" y="864589"/>
          <a:ext cx="2838500" cy="3338258"/>
        </a:xfrm>
        <a:prstGeom prst="rect">
          <a:avLst/>
        </a:prstGeom>
        <a:solidFill>
          <a:srgbClr val="9BBB59">
            <a:tint val="40000"/>
            <a:alpha val="90000"/>
            <a:hueOff val="0"/>
            <a:satOff val="0"/>
            <a:lumOff val="0"/>
            <a:alphaOff val="0"/>
          </a:srgbClr>
        </a:solidFill>
        <a:ln w="9525" cap="flat" cmpd="sng" algn="ctr">
          <a:solidFill>
            <a:srgbClr val="9BBB59">
              <a:tint val="40000"/>
              <a:alpha val="90000"/>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t" anchorCtr="0">
          <a:noAutofit/>
        </a:bodyPr>
        <a:lstStyle/>
        <a:p>
          <a:pPr marL="0" lvl="0" indent="0" algn="l" defTabSz="355600">
            <a:lnSpc>
              <a:spcPct val="90000"/>
            </a:lnSpc>
            <a:spcBef>
              <a:spcPct val="0"/>
            </a:spcBef>
            <a:spcAft>
              <a:spcPct val="35000"/>
            </a:spcAft>
            <a:buFont typeface="Symbol" panose="05050102010706020507" pitchFamily="18" charset="2"/>
            <a:buNone/>
          </a:pPr>
          <a:r>
            <a:rPr lang="en-US" sz="800" kern="1200">
              <a:solidFill>
                <a:sysClr val="windowText" lastClr="000000">
                  <a:hueOff val="0"/>
                  <a:satOff val="0"/>
                  <a:lumOff val="0"/>
                  <a:alphaOff val="0"/>
                </a:sysClr>
              </a:solidFill>
              <a:latin typeface="Trebuchet MS" panose="020B0603020202020204" pitchFamily="34" charset="0"/>
              <a:ea typeface="+mn-ea"/>
              <a:cs typeface="+mn-cs"/>
            </a:rPr>
            <a:t> </a:t>
          </a:r>
          <a:r>
            <a:rPr lang="ro-RO" sz="800" kern="1200">
              <a:solidFill>
                <a:sysClr val="windowText" lastClr="000000">
                  <a:hueOff val="0"/>
                  <a:satOff val="0"/>
                  <a:lumOff val="0"/>
                  <a:alphaOff val="0"/>
                </a:sysClr>
              </a:solidFill>
              <a:latin typeface="Trebuchet MS" panose="020B0603020202020204" pitchFamily="34" charset="0"/>
              <a:ea typeface="+mn-ea"/>
              <a:cs typeface="+mn-cs"/>
            </a:rPr>
            <a:t>stabil</a:t>
          </a:r>
          <a:r>
            <a:rPr lang="ro-RO" sz="900" kern="1200">
              <a:solidFill>
                <a:sysClr val="windowText" lastClr="000000">
                  <a:hueOff val="0"/>
                  <a:satOff val="0"/>
                  <a:lumOff val="0"/>
                  <a:alphaOff val="0"/>
                </a:sysClr>
              </a:solidFill>
              <a:latin typeface="Trebuchet MS" panose="020B0603020202020204" pitchFamily="34" charset="0"/>
              <a:ea typeface="+mn-ea"/>
              <a:cs typeface="+mn-cs"/>
            </a:rPr>
            <a:t>irea, constatarea, urmărirea şi încasarea impozitelor şi taxelor locale; </a:t>
          </a:r>
        </a:p>
        <a:p>
          <a:pPr marL="0" lvl="0" indent="0" algn="l" defTabSz="355600">
            <a:lnSpc>
              <a:spcPct val="90000"/>
            </a:lnSpc>
            <a:spcBef>
              <a:spcPct val="0"/>
            </a:spcBef>
            <a:spcAft>
              <a:spcPct val="35000"/>
            </a:spcAft>
            <a:buFont typeface="Symbol" panose="05050102010706020507" pitchFamily="18" charset="2"/>
            <a:buNone/>
          </a:pPr>
          <a:r>
            <a:rPr lang="en-US" sz="900" kern="1200">
              <a:solidFill>
                <a:sysClr val="windowText" lastClr="000000">
                  <a:hueOff val="0"/>
                  <a:satOff val="0"/>
                  <a:lumOff val="0"/>
                  <a:alphaOff val="0"/>
                </a:sysClr>
              </a:solidFill>
              <a:latin typeface="Trebuchet MS" panose="020B0603020202020204" pitchFamily="34" charset="0"/>
              <a:ea typeface="+mn-ea"/>
              <a:cs typeface="+mn-cs"/>
            </a:rPr>
            <a:t> </a:t>
          </a:r>
          <a:r>
            <a:rPr lang="ro-RO" sz="900" kern="1200">
              <a:solidFill>
                <a:sysClr val="windowText" lastClr="000000">
                  <a:hueOff val="0"/>
                  <a:satOff val="0"/>
                  <a:lumOff val="0"/>
                  <a:alphaOff val="0"/>
                </a:sysClr>
              </a:solidFill>
              <a:latin typeface="Trebuchet MS" panose="020B0603020202020204" pitchFamily="34" charset="0"/>
              <a:ea typeface="+mn-ea"/>
              <a:cs typeface="+mn-cs"/>
            </a:rPr>
            <a:t>registrul agricol; </a:t>
          </a:r>
        </a:p>
        <a:p>
          <a:pPr marL="0" lvl="0" indent="0" algn="l" defTabSz="355600">
            <a:lnSpc>
              <a:spcPct val="90000"/>
            </a:lnSpc>
            <a:spcBef>
              <a:spcPct val="0"/>
            </a:spcBef>
            <a:spcAft>
              <a:spcPct val="35000"/>
            </a:spcAft>
            <a:buFont typeface="Symbol" panose="05050102010706020507" pitchFamily="18" charset="2"/>
            <a:buNone/>
          </a:pPr>
          <a:r>
            <a:rPr lang="en-US" sz="900" kern="1200">
              <a:solidFill>
                <a:sysClr val="windowText" lastClr="000000">
                  <a:hueOff val="0"/>
                  <a:satOff val="0"/>
                  <a:lumOff val="0"/>
                  <a:alphaOff val="0"/>
                </a:sysClr>
              </a:solidFill>
              <a:latin typeface="Trebuchet MS" panose="020B0603020202020204" pitchFamily="34" charset="0"/>
              <a:ea typeface="+mn-ea"/>
              <a:cs typeface="+mn-cs"/>
            </a:rPr>
            <a:t> </a:t>
          </a:r>
          <a:r>
            <a:rPr lang="ro-RO" sz="900" kern="1200">
              <a:solidFill>
                <a:sysClr val="windowText" lastClr="000000">
                  <a:hueOff val="0"/>
                  <a:satOff val="0"/>
                  <a:lumOff val="0"/>
                  <a:alphaOff val="0"/>
                </a:sysClr>
              </a:solidFill>
              <a:latin typeface="Trebuchet MS" panose="020B0603020202020204" pitchFamily="34" charset="0"/>
              <a:ea typeface="+mn-ea"/>
              <a:cs typeface="+mn-cs"/>
            </a:rPr>
            <a:t>disciplina în construcții;</a:t>
          </a:r>
        </a:p>
        <a:p>
          <a:pPr marL="0" lvl="0" indent="0" algn="just" defTabSz="355600">
            <a:lnSpc>
              <a:spcPct val="90000"/>
            </a:lnSpc>
            <a:spcBef>
              <a:spcPct val="0"/>
            </a:spcBef>
            <a:spcAft>
              <a:spcPct val="35000"/>
            </a:spcAft>
            <a:buFont typeface="Symbol" panose="05050102010706020507" pitchFamily="18" charset="2"/>
            <a:buNone/>
          </a:pPr>
          <a:r>
            <a:rPr lang="en-US" sz="900" kern="1200">
              <a:solidFill>
                <a:sysClr val="windowText" lastClr="000000">
                  <a:hueOff val="0"/>
                  <a:satOff val="0"/>
                  <a:lumOff val="0"/>
                  <a:alphaOff val="0"/>
                </a:sysClr>
              </a:solidFill>
              <a:latin typeface="Trebuchet MS" panose="020B0603020202020204" pitchFamily="34" charset="0"/>
              <a:ea typeface="+mn-ea"/>
              <a:cs typeface="+mn-cs"/>
            </a:rPr>
            <a:t> </a:t>
          </a:r>
          <a:r>
            <a:rPr lang="ro-RO" sz="900" kern="1200">
              <a:solidFill>
                <a:sysClr val="windowText" lastClr="000000">
                  <a:hueOff val="0"/>
                  <a:satOff val="0"/>
                  <a:lumOff val="0"/>
                  <a:alphaOff val="0"/>
                </a:sysClr>
              </a:solidFill>
              <a:latin typeface="Trebuchet MS" panose="020B0603020202020204" pitchFamily="34" charset="0"/>
              <a:ea typeface="+mn-ea"/>
              <a:cs typeface="+mn-cs"/>
            </a:rPr>
            <a:t>asistența socială;</a:t>
          </a:r>
        </a:p>
        <a:p>
          <a:pPr marL="0" lvl="0" indent="0" algn="l" defTabSz="355600">
            <a:lnSpc>
              <a:spcPct val="90000"/>
            </a:lnSpc>
            <a:spcBef>
              <a:spcPct val="0"/>
            </a:spcBef>
            <a:spcAft>
              <a:spcPct val="35000"/>
            </a:spcAft>
            <a:buFont typeface="Symbol" panose="05050102010706020507" pitchFamily="18" charset="2"/>
            <a:buNone/>
          </a:pPr>
          <a:r>
            <a:rPr lang="en-US" sz="900" kern="1200">
              <a:solidFill>
                <a:sysClr val="windowText" lastClr="000000">
                  <a:hueOff val="0"/>
                  <a:satOff val="0"/>
                  <a:lumOff val="0"/>
                  <a:alphaOff val="0"/>
                </a:sysClr>
              </a:solidFill>
              <a:latin typeface="Trebuchet MS" panose="020B0603020202020204" pitchFamily="34" charset="0"/>
              <a:ea typeface="+mn-ea"/>
              <a:cs typeface="+mn-cs"/>
            </a:rPr>
            <a:t> gestiunea resurselor umane și a funcției publice; </a:t>
          </a:r>
          <a:endParaRPr lang="ro-RO" sz="900" kern="1200">
            <a:solidFill>
              <a:sysClr val="windowText" lastClr="000000">
                <a:hueOff val="0"/>
                <a:satOff val="0"/>
                <a:lumOff val="0"/>
                <a:alphaOff val="0"/>
              </a:sysClr>
            </a:solidFill>
            <a:latin typeface="Trebuchet MS" panose="020B0603020202020204" pitchFamily="34" charset="0"/>
            <a:ea typeface="+mn-ea"/>
            <a:cs typeface="+mn-cs"/>
          </a:endParaRPr>
        </a:p>
        <a:p>
          <a:pPr marL="0" lvl="0" indent="0" algn="l" defTabSz="355600">
            <a:lnSpc>
              <a:spcPct val="90000"/>
            </a:lnSpc>
            <a:spcBef>
              <a:spcPct val="0"/>
            </a:spcBef>
            <a:spcAft>
              <a:spcPct val="35000"/>
            </a:spcAft>
            <a:buFont typeface="Symbol" panose="05050102010706020507" pitchFamily="18" charset="2"/>
            <a:buNone/>
          </a:pPr>
          <a:r>
            <a:rPr lang="en-US" sz="900" kern="1200">
              <a:solidFill>
                <a:sysClr val="windowText" lastClr="000000">
                  <a:hueOff val="0"/>
                  <a:satOff val="0"/>
                  <a:lumOff val="0"/>
                  <a:alphaOff val="0"/>
                </a:sysClr>
              </a:solidFill>
              <a:latin typeface="Trebuchet MS" panose="020B0603020202020204" pitchFamily="34" charset="0"/>
              <a:ea typeface="+mn-ea"/>
              <a:cs typeface="+mn-cs"/>
            </a:rPr>
            <a:t> </a:t>
          </a:r>
          <a:r>
            <a:rPr lang="ro-RO" sz="900" kern="1200">
              <a:solidFill>
                <a:sysClr val="windowText" lastClr="000000">
                  <a:hueOff val="0"/>
                  <a:satOff val="0"/>
                  <a:lumOff val="0"/>
                  <a:alphaOff val="0"/>
                </a:sysClr>
              </a:solidFill>
              <a:latin typeface="Trebuchet MS" panose="020B0603020202020204" pitchFamily="34" charset="0"/>
              <a:ea typeface="+mn-ea"/>
              <a:cs typeface="+mn-cs"/>
            </a:rPr>
            <a:t>eliberarea de autorizații de construire și certificate de urbanism; </a:t>
          </a:r>
        </a:p>
        <a:p>
          <a:pPr marL="0" lvl="0" indent="0" algn="l" defTabSz="355600">
            <a:lnSpc>
              <a:spcPct val="90000"/>
            </a:lnSpc>
            <a:spcBef>
              <a:spcPct val="0"/>
            </a:spcBef>
            <a:spcAft>
              <a:spcPct val="35000"/>
            </a:spcAft>
            <a:buFont typeface="Symbol" panose="05050102010706020507" pitchFamily="18" charset="2"/>
            <a:buNone/>
          </a:pPr>
          <a:r>
            <a:rPr lang="en-US" sz="900" kern="1200">
              <a:solidFill>
                <a:sysClr val="windowText" lastClr="000000">
                  <a:hueOff val="0"/>
                  <a:satOff val="0"/>
                  <a:lumOff val="0"/>
                  <a:alphaOff val="0"/>
                </a:sysClr>
              </a:solidFill>
              <a:latin typeface="Trebuchet MS" panose="020B0603020202020204" pitchFamily="34" charset="0"/>
              <a:ea typeface="+mn-ea"/>
              <a:cs typeface="+mn-cs"/>
            </a:rPr>
            <a:t> </a:t>
          </a:r>
          <a:r>
            <a:rPr lang="ro-RO" sz="900" kern="1200">
              <a:solidFill>
                <a:sysClr val="windowText" lastClr="000000">
                  <a:hueOff val="0"/>
                  <a:satOff val="0"/>
                  <a:lumOff val="0"/>
                  <a:alphaOff val="0"/>
                </a:sysClr>
              </a:solidFill>
              <a:latin typeface="Trebuchet MS" panose="020B0603020202020204" pitchFamily="34" charset="0"/>
              <a:ea typeface="+mn-ea"/>
              <a:cs typeface="+mn-cs"/>
            </a:rPr>
            <a:t>achizițiile publice;</a:t>
          </a:r>
        </a:p>
        <a:p>
          <a:pPr marL="0" lvl="0" indent="0" algn="l" defTabSz="355600">
            <a:lnSpc>
              <a:spcPct val="90000"/>
            </a:lnSpc>
            <a:spcBef>
              <a:spcPct val="0"/>
            </a:spcBef>
            <a:spcAft>
              <a:spcPct val="35000"/>
            </a:spcAft>
            <a:buFont typeface="Symbol" panose="05050102010706020507" pitchFamily="18" charset="2"/>
            <a:buNone/>
          </a:pPr>
          <a:r>
            <a:rPr lang="en-US" sz="900" kern="1200">
              <a:solidFill>
                <a:sysClr val="windowText" lastClr="000000">
                  <a:hueOff val="0"/>
                  <a:satOff val="0"/>
                  <a:lumOff val="0"/>
                  <a:alphaOff val="0"/>
                </a:sysClr>
              </a:solidFill>
              <a:latin typeface="Trebuchet MS" panose="020B0603020202020204" pitchFamily="34" charset="0"/>
              <a:ea typeface="+mn-ea"/>
              <a:cs typeface="+mn-cs"/>
            </a:rPr>
            <a:t> </a:t>
          </a:r>
          <a:r>
            <a:rPr lang="ro-RO" sz="900" kern="1200">
              <a:solidFill>
                <a:sysClr val="windowText" lastClr="000000">
                  <a:hueOff val="0"/>
                  <a:satOff val="0"/>
                  <a:lumOff val="0"/>
                  <a:alphaOff val="0"/>
                </a:sysClr>
              </a:solidFill>
              <a:latin typeface="Trebuchet MS" panose="020B0603020202020204" pitchFamily="34" charset="0"/>
              <a:ea typeface="+mn-ea"/>
              <a:cs typeface="+mn-cs"/>
            </a:rPr>
            <a:t>concesionarea, închirierea, vânzarea bunurilor din domeniul public/privat;</a:t>
          </a:r>
        </a:p>
        <a:p>
          <a:pPr marL="0" lvl="0" indent="0" algn="l" defTabSz="355600">
            <a:lnSpc>
              <a:spcPct val="90000"/>
            </a:lnSpc>
            <a:spcBef>
              <a:spcPct val="0"/>
            </a:spcBef>
            <a:spcAft>
              <a:spcPct val="35000"/>
            </a:spcAft>
            <a:buFont typeface="Symbol" panose="05050102010706020507" pitchFamily="18" charset="2"/>
            <a:buNone/>
          </a:pPr>
          <a:r>
            <a:rPr lang="en-US" sz="900" kern="1200">
              <a:solidFill>
                <a:sysClr val="windowText" lastClr="000000">
                  <a:hueOff val="0"/>
                  <a:satOff val="0"/>
                  <a:lumOff val="0"/>
                  <a:alphaOff val="0"/>
                </a:sysClr>
              </a:solidFill>
              <a:latin typeface="Trebuchet MS" panose="020B0603020202020204" pitchFamily="34" charset="0"/>
              <a:ea typeface="+mn-ea"/>
              <a:cs typeface="+mn-cs"/>
            </a:rPr>
            <a:t> </a:t>
          </a:r>
          <a:r>
            <a:rPr lang="ro-RO" sz="900" kern="1200">
              <a:solidFill>
                <a:sysClr val="windowText" lastClr="000000">
                  <a:hueOff val="0"/>
                  <a:satOff val="0"/>
                  <a:lumOff val="0"/>
                  <a:alphaOff val="0"/>
                </a:sysClr>
              </a:solidFill>
              <a:latin typeface="Trebuchet MS" panose="020B0603020202020204" pitchFamily="34" charset="0"/>
              <a:ea typeface="+mn-ea"/>
              <a:cs typeface="+mn-cs"/>
            </a:rPr>
            <a:t>elaborarea bugetului local;</a:t>
          </a:r>
        </a:p>
        <a:p>
          <a:pPr marL="0" lvl="0" indent="0" algn="l" defTabSz="355600">
            <a:lnSpc>
              <a:spcPct val="90000"/>
            </a:lnSpc>
            <a:spcBef>
              <a:spcPct val="0"/>
            </a:spcBef>
            <a:spcAft>
              <a:spcPct val="35000"/>
            </a:spcAft>
            <a:buFont typeface="Symbol" panose="05050102010706020507" pitchFamily="18" charset="2"/>
            <a:buNone/>
          </a:pPr>
          <a:r>
            <a:rPr lang="en-US" sz="900" kern="1200">
              <a:solidFill>
                <a:sysClr val="windowText" lastClr="000000">
                  <a:hueOff val="0"/>
                  <a:satOff val="0"/>
                  <a:lumOff val="0"/>
                  <a:alphaOff val="0"/>
                </a:sysClr>
              </a:solidFill>
              <a:latin typeface="Trebuchet MS" panose="020B0603020202020204" pitchFamily="34" charset="0"/>
              <a:ea typeface="+mn-ea"/>
              <a:cs typeface="+mn-cs"/>
            </a:rPr>
            <a:t> </a:t>
          </a:r>
          <a:r>
            <a:rPr lang="ro-RO" sz="900" kern="1200">
              <a:solidFill>
                <a:sysClr val="windowText" lastClr="000000">
                  <a:hueOff val="0"/>
                  <a:satOff val="0"/>
                  <a:lumOff val="0"/>
                  <a:alphaOff val="0"/>
                </a:sysClr>
              </a:solidFill>
              <a:latin typeface="Trebuchet MS" panose="020B0603020202020204" pitchFamily="34" charset="0"/>
              <a:ea typeface="+mn-ea"/>
              <a:cs typeface="+mn-cs"/>
            </a:rPr>
            <a:t>investiții;</a:t>
          </a:r>
        </a:p>
        <a:p>
          <a:pPr marL="0" lvl="0" indent="0" algn="l" defTabSz="355600">
            <a:lnSpc>
              <a:spcPct val="90000"/>
            </a:lnSpc>
            <a:spcBef>
              <a:spcPct val="0"/>
            </a:spcBef>
            <a:spcAft>
              <a:spcPct val="35000"/>
            </a:spcAft>
            <a:buFont typeface="Symbol" panose="05050102010706020507" pitchFamily="18" charset="2"/>
            <a:buNone/>
          </a:pPr>
          <a:r>
            <a:rPr lang="en-US" sz="900" kern="1200">
              <a:solidFill>
                <a:sysClr val="windowText" lastClr="000000">
                  <a:hueOff val="0"/>
                  <a:satOff val="0"/>
                  <a:lumOff val="0"/>
                  <a:alphaOff val="0"/>
                </a:sysClr>
              </a:solidFill>
              <a:latin typeface="Trebuchet MS" panose="020B0603020202020204" pitchFamily="34" charset="0"/>
              <a:ea typeface="+mn-ea"/>
              <a:cs typeface="+mn-cs"/>
            </a:rPr>
            <a:t> reprezentarea comunei și a </a:t>
          </a:r>
          <a:r>
            <a:rPr lang="ro-RO" sz="900" kern="1200">
              <a:solidFill>
                <a:sysClr val="windowText" lastClr="000000">
                  <a:hueOff val="0"/>
                  <a:satOff val="0"/>
                  <a:lumOff val="0"/>
                  <a:alphaOff val="0"/>
                </a:sysClr>
              </a:solidFill>
              <a:latin typeface="Trebuchet MS" panose="020B0603020202020204" pitchFamily="34" charset="0"/>
              <a:ea typeface="+mn-ea"/>
              <a:cs typeface="+mn-cs"/>
            </a:rPr>
            <a:t>c</a:t>
          </a:r>
          <a:r>
            <a:rPr lang="en-US" sz="900" kern="1200">
              <a:solidFill>
                <a:sysClr val="windowText" lastClr="000000">
                  <a:hueOff val="0"/>
                  <a:satOff val="0"/>
                  <a:lumOff val="0"/>
                  <a:alphaOff val="0"/>
                </a:sysClr>
              </a:solidFill>
              <a:latin typeface="Trebuchet MS" panose="020B0603020202020204" pitchFamily="34" charset="0"/>
              <a:ea typeface="+mn-ea"/>
              <a:cs typeface="+mn-cs"/>
            </a:rPr>
            <a:t>omisiei locale pentru stabilirea dreptului de proprietate privată în fața instanțelor judecătorești;</a:t>
          </a:r>
          <a:endParaRPr lang="ro-RO" sz="900" kern="1200">
            <a:solidFill>
              <a:sysClr val="windowText" lastClr="000000">
                <a:hueOff val="0"/>
                <a:satOff val="0"/>
                <a:lumOff val="0"/>
                <a:alphaOff val="0"/>
              </a:sysClr>
            </a:solidFill>
            <a:latin typeface="Trebuchet MS" panose="020B0603020202020204" pitchFamily="34" charset="0"/>
            <a:ea typeface="+mn-ea"/>
            <a:cs typeface="+mn-cs"/>
          </a:endParaRPr>
        </a:p>
        <a:p>
          <a:pPr marL="0" lvl="0" indent="0" algn="l" defTabSz="355600">
            <a:lnSpc>
              <a:spcPct val="90000"/>
            </a:lnSpc>
            <a:spcBef>
              <a:spcPct val="0"/>
            </a:spcBef>
            <a:spcAft>
              <a:spcPct val="35000"/>
            </a:spcAft>
            <a:buFont typeface="Symbol" panose="05050102010706020507" pitchFamily="18" charset="2"/>
            <a:buNone/>
          </a:pPr>
          <a:r>
            <a:rPr lang="en-US" sz="900" kern="1200">
              <a:solidFill>
                <a:sysClr val="windowText" lastClr="000000">
                  <a:hueOff val="0"/>
                  <a:satOff val="0"/>
                  <a:lumOff val="0"/>
                  <a:alphaOff val="0"/>
                </a:sysClr>
              </a:solidFill>
              <a:latin typeface="Trebuchet MS" panose="020B0603020202020204" pitchFamily="34" charset="0"/>
              <a:ea typeface="+mn-ea"/>
              <a:cs typeface="+mn-cs"/>
            </a:rPr>
            <a:t> </a:t>
          </a:r>
          <a:r>
            <a:rPr lang="ro-RO" sz="900" kern="1200">
              <a:solidFill>
                <a:sysClr val="windowText" lastClr="000000">
                  <a:hueOff val="0"/>
                  <a:satOff val="0"/>
                  <a:lumOff val="0"/>
                  <a:alphaOff val="0"/>
                </a:sysClr>
              </a:solidFill>
              <a:latin typeface="Trebuchet MS" panose="020B0603020202020204" pitchFamily="34" charset="0"/>
              <a:ea typeface="+mn-ea"/>
              <a:cs typeface="+mn-cs"/>
            </a:rPr>
            <a:t>atragerea fondurilor și implementarea proiectelor din fonduri nerambursabile;</a:t>
          </a:r>
        </a:p>
        <a:p>
          <a:pPr marL="0" lvl="0" indent="0" algn="l" defTabSz="355600">
            <a:lnSpc>
              <a:spcPct val="90000"/>
            </a:lnSpc>
            <a:spcBef>
              <a:spcPct val="0"/>
            </a:spcBef>
            <a:spcAft>
              <a:spcPct val="35000"/>
            </a:spcAft>
            <a:buFont typeface="Symbol" panose="05050102010706020507" pitchFamily="18" charset="2"/>
            <a:buNone/>
          </a:pPr>
          <a:r>
            <a:rPr lang="en-US" sz="900" kern="1200">
              <a:solidFill>
                <a:sysClr val="windowText" lastClr="000000">
                  <a:hueOff val="0"/>
                  <a:satOff val="0"/>
                  <a:lumOff val="0"/>
                  <a:alphaOff val="0"/>
                </a:sysClr>
              </a:solidFill>
              <a:latin typeface="Trebuchet MS" panose="020B0603020202020204" pitchFamily="34" charset="0"/>
              <a:ea typeface="+mn-ea"/>
              <a:cs typeface="+mn-cs"/>
            </a:rPr>
            <a:t> </a:t>
          </a:r>
          <a:r>
            <a:rPr lang="ro-RO" sz="900" kern="1200">
              <a:solidFill>
                <a:sysClr val="windowText" lastClr="000000">
                  <a:hueOff val="0"/>
                  <a:satOff val="0"/>
                  <a:lumOff val="0"/>
                  <a:alphaOff val="0"/>
                </a:sysClr>
              </a:solidFill>
              <a:latin typeface="Trebuchet MS" panose="020B0603020202020204" pitchFamily="34" charset="0"/>
              <a:ea typeface="+mn-ea"/>
              <a:cs typeface="+mn-cs"/>
            </a:rPr>
            <a:t>servicii de administrare a domeniului public şi privat;</a:t>
          </a:r>
        </a:p>
        <a:p>
          <a:pPr marL="0" lvl="0" indent="0" algn="l" defTabSz="355600">
            <a:lnSpc>
              <a:spcPct val="90000"/>
            </a:lnSpc>
            <a:spcBef>
              <a:spcPct val="0"/>
            </a:spcBef>
            <a:spcAft>
              <a:spcPct val="35000"/>
            </a:spcAft>
            <a:buFont typeface="Symbol" panose="05050102010706020507" pitchFamily="18" charset="2"/>
            <a:buNone/>
          </a:pPr>
          <a:r>
            <a:rPr lang="en-US" sz="900" kern="1200">
              <a:solidFill>
                <a:sysClr val="windowText" lastClr="000000">
                  <a:hueOff val="0"/>
                  <a:satOff val="0"/>
                  <a:lumOff val="0"/>
                  <a:alphaOff val="0"/>
                </a:sysClr>
              </a:solidFill>
              <a:latin typeface="Trebuchet MS" panose="020B0603020202020204" pitchFamily="34" charset="0"/>
              <a:ea typeface="+mn-ea"/>
              <a:cs typeface="+mn-cs"/>
            </a:rPr>
            <a:t> </a:t>
          </a:r>
          <a:r>
            <a:rPr lang="ro-RO" sz="900" kern="1200">
              <a:solidFill>
                <a:sysClr val="windowText" lastClr="000000">
                  <a:hueOff val="0"/>
                  <a:satOff val="0"/>
                  <a:lumOff val="0"/>
                  <a:alphaOff val="0"/>
                </a:sysClr>
              </a:solidFill>
              <a:latin typeface="Trebuchet MS" panose="020B0603020202020204" pitchFamily="34" charset="0"/>
              <a:ea typeface="+mn-ea"/>
              <a:cs typeface="+mn-cs"/>
            </a:rPr>
            <a:t>exercitarea controlului financiar preventiv propriu.</a:t>
          </a:r>
          <a:endParaRPr lang="en-US" sz="900" kern="1200">
            <a:solidFill>
              <a:sysClr val="windowText" lastClr="000000">
                <a:hueOff val="0"/>
                <a:satOff val="0"/>
                <a:lumOff val="0"/>
                <a:alphaOff val="0"/>
              </a:sysClr>
            </a:solidFill>
            <a:latin typeface="Trebuchet MS" panose="020B0603020202020204" pitchFamily="34" charset="0"/>
            <a:ea typeface="+mn-ea"/>
            <a:cs typeface="+mn-cs"/>
          </a:endParaRPr>
        </a:p>
      </dsp:txBody>
      <dsp:txXfrm>
        <a:off x="3381369" y="864589"/>
        <a:ext cx="2838500" cy="3338258"/>
      </dsp:txXfrm>
    </dsp:sp>
    <dsp:sp modelId="{F0B35A5A-1627-47FC-8A55-25F9E7B1107C}">
      <dsp:nvSpPr>
        <dsp:cNvPr id="0" name=""/>
        <dsp:cNvSpPr/>
      </dsp:nvSpPr>
      <dsp:spPr>
        <a:xfrm>
          <a:off x="4212940" y="33488"/>
          <a:ext cx="1996022" cy="550272"/>
        </a:xfrm>
        <a:prstGeom prst="rect">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0">
          <a:scrgbClr r="0" g="0" b="0"/>
        </a:fillRef>
        <a:effectRef idx="0">
          <a:scrgbClr r="0" g="0" b="0"/>
        </a:effectRef>
        <a:fontRef idx="minor"/>
      </dsp:style>
      <dsp:txBody>
        <a:bodyPr spcFirstLastPara="0" vert="horz" wrap="square" lIns="35560" tIns="35560" rIns="35560" bIns="35560" numCol="1" spcCol="1270" anchor="b" anchorCtr="0">
          <a:noAutofit/>
        </a:bodyPr>
        <a:lstStyle/>
        <a:p>
          <a:pPr marL="0" lvl="0" indent="0" algn="l" defTabSz="622300">
            <a:lnSpc>
              <a:spcPct val="90000"/>
            </a:lnSpc>
            <a:spcBef>
              <a:spcPct val="0"/>
            </a:spcBef>
            <a:spcAft>
              <a:spcPct val="35000"/>
            </a:spcAft>
            <a:buNone/>
          </a:pPr>
          <a:r>
            <a:rPr lang="ro-RO" sz="1400" kern="1200">
              <a:solidFill>
                <a:sysClr val="window" lastClr="FFFFFF"/>
              </a:solidFill>
              <a:latin typeface="Trebuchet MS" panose="020B0603020202020204" pitchFamily="34" charset="0"/>
              <a:ea typeface="+mn-ea"/>
              <a:cs typeface="+mn-cs"/>
            </a:rPr>
            <a:t>Risc </a:t>
          </a:r>
        </a:p>
        <a:p>
          <a:pPr marL="0" lvl="0" indent="0" algn="l" defTabSz="622300">
            <a:lnSpc>
              <a:spcPct val="90000"/>
            </a:lnSpc>
            <a:spcBef>
              <a:spcPct val="0"/>
            </a:spcBef>
            <a:spcAft>
              <a:spcPct val="35000"/>
            </a:spcAft>
            <a:buNone/>
          </a:pPr>
          <a:r>
            <a:rPr lang="ro-RO" sz="1400" kern="1200">
              <a:solidFill>
                <a:sysClr val="window" lastClr="FFFFFF"/>
              </a:solidFill>
              <a:latin typeface="Trebuchet MS" panose="020B0603020202020204" pitchFamily="34" charset="0"/>
              <a:ea typeface="+mn-ea"/>
              <a:cs typeface="+mn-cs"/>
            </a:rPr>
            <a:t>mediu</a:t>
          </a:r>
          <a:endParaRPr lang="en-US" sz="1400" kern="1200">
            <a:solidFill>
              <a:sysClr val="window" lastClr="FFFFFF"/>
            </a:solidFill>
            <a:latin typeface="Trebuchet MS" panose="020B0603020202020204" pitchFamily="34" charset="0"/>
            <a:ea typeface="+mn-ea"/>
            <a:cs typeface="+mn-cs"/>
          </a:endParaRPr>
        </a:p>
      </dsp:txBody>
      <dsp:txXfrm>
        <a:off x="4212940" y="33488"/>
        <a:ext cx="1996022" cy="550272"/>
      </dsp:txXfrm>
    </dsp:sp>
  </dsp:spTree>
</dsp:drawing>
</file>

<file path=word/diagrams/layout1.xml><?xml version="1.0" encoding="utf-8"?>
<dgm:layoutDef xmlns:dgm="http://schemas.openxmlformats.org/drawingml/2006/diagram" xmlns:a="http://schemas.openxmlformats.org/drawingml/2006/main" uniqueId="urn:microsoft.com/office/officeart/2008/layout/IncreasingCircleProcess">
  <dgm:title val=""/>
  <dgm:desc val=""/>
  <dgm:catLst>
    <dgm:cat type="list" pri="8300"/>
    <dgm:cat type="process" pri="43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clrData>
  <dgm:layoutNode name="Name0">
    <dgm:varLst>
      <dgm:chMax val="7"/>
      <dgm:chPref val="7"/>
      <dgm:dir/>
      <dgm:animOne val="branch"/>
      <dgm:animLvl val="lvl"/>
    </dgm:varLst>
    <dgm:choose name="Name1">
      <dgm:if name="Name2" func="var" arg="dir" op="equ" val="norm">
        <dgm:alg type="lin">
          <dgm:param type="linDir" val="fromL"/>
          <dgm:param type="horzAlign" val="ctr"/>
          <dgm:param type="vertAlign" val="t"/>
        </dgm:alg>
      </dgm:if>
      <dgm:else name="Name3">
        <dgm:alg type="lin">
          <dgm:param type="linDir" val="fromR"/>
          <dgm:param type="horzAlign" val="ctr"/>
          <dgm:param type="vertAlign" val="t"/>
        </dgm:alg>
      </dgm:else>
    </dgm:choose>
    <dgm:shape xmlns:r="http://schemas.openxmlformats.org/officeDocument/2006/relationships" r:blip="">
      <dgm:adjLst/>
    </dgm:shape>
    <dgm:constrLst>
      <dgm:constr type="primFontSz" for="des" forName="Child" val="65"/>
      <dgm:constr type="primFontSz" for="des" forName="Parent" val="65"/>
      <dgm:constr type="primFontSz" for="des" forName="Child" refType="primFontSz" refFor="des" refForName="Parent" op="lte"/>
      <dgm:constr type="w" for="ch" forName="composite" refType="w"/>
      <dgm:constr type="h" for="ch" forName="composite" refType="h"/>
      <dgm:constr type="sp" refType="w" refFor="ch" refForName="composite" op="equ" fact="0.05"/>
      <dgm:constr type="w" for="ch" forName="sibTrans" refType="h" refFor="ch" refForName="composite" op="equ" fact="0.04"/>
    </dgm:constrLst>
    <dgm:forEach name="nodesForEach" axis="ch" ptType="node" cnt="7">
      <dgm:layoutNode name="composite">
        <dgm:alg type="composite">
          <dgm:param type="ar" val="0.8"/>
        </dgm:alg>
        <dgm:choose name="Name4">
          <dgm:if name="Name5" func="var" arg="dir" op="equ" val="norm">
            <dgm:constrLst>
              <dgm:constr type="l" for="ch" forName="Child" refType="w" fact="0.29"/>
              <dgm:constr type="t" for="ch" forName="Child" refType="h" fact="0.192"/>
              <dgm:constr type="w" for="ch" forName="Child" refType="w" fact="0.71"/>
              <dgm:constr type="h" for="ch" forName="Child" refType="h" fact="0.808"/>
              <dgm:constr type="l" for="ch" forName="Parent" refType="w" fact="0.29"/>
              <dgm:constr type="t" for="ch" forName="Parent" refType="h" fact="0"/>
              <dgm:constr type="w" for="ch" forName="Parent" refType="w" fact="0.71"/>
              <dgm:constr type="h" for="ch" forName="Parent" refType="h" fact="0.192"/>
              <dgm:constr type="l" for="ch" forName="BackAccent" refType="w" fact="0"/>
              <dgm:constr type="t" for="ch" forName="BackAccent" refType="h" fact="0"/>
              <dgm:constr type="w" for="ch" forName="BackAccent" refType="w" fact="0.24"/>
              <dgm:constr type="h" for="ch" forName="BackAccent" refType="h" fact="0.192"/>
              <dgm:constr type="l" for="ch" forName="Accent" refType="w" fact="0.024"/>
              <dgm:constr type="t" for="ch" forName="Accent" refType="h" fact="0.0192"/>
              <dgm:constr type="w" for="ch" forName="Accent" refType="w" fact="0.192"/>
              <dgm:constr type="h" for="ch" forName="Accent" refType="h" fact="0.1536"/>
            </dgm:constrLst>
          </dgm:if>
          <dgm:else name="Name6">
            <dgm:constrLst>
              <dgm:constr type="r" for="ch" forName="Child" refType="w" fact="0.71"/>
              <dgm:constr type="t" for="ch" forName="Child" refType="h" fact="0.192"/>
              <dgm:constr type="w" for="ch" forName="Child" refType="w" fact="0.71"/>
              <dgm:constr type="h" for="ch" forName="Child" refType="h" fact="0.808"/>
              <dgm:constr type="r" for="ch" forName="Parent" refType="w" fact="0.71"/>
              <dgm:constr type="t" for="ch" forName="Parent" refType="h" fact="0"/>
              <dgm:constr type="w" for="ch" forName="Parent" refType="w" fact="0.71"/>
              <dgm:constr type="h" for="ch" forName="Parent" refType="h" fact="0.192"/>
              <dgm:constr type="r" for="ch" forName="BackAccent" refType="w"/>
              <dgm:constr type="t" for="ch" forName="BackAccent" refType="h" fact="0"/>
              <dgm:constr type="w" for="ch" forName="BackAccent" refType="w" fact="0.24"/>
              <dgm:constr type="h" for="ch" forName="BackAccent" refType="h" fact="0.192"/>
              <dgm:constr type="r" for="ch" forName="Accent" refType="w" fact="0.976"/>
              <dgm:constr type="t" for="ch" forName="Accent" refType="h" fact="0.0192"/>
              <dgm:constr type="w" for="ch" forName="Accent" refType="w" fact="0.192"/>
              <dgm:constr type="h" for="ch" forName="Accent" refType="h" fact="0.1536"/>
            </dgm:constrLst>
          </dgm:else>
        </dgm:choose>
        <dgm:layoutNode name="BackAccent" styleLbl="bgShp">
          <dgm:alg type="sp"/>
          <dgm:shape xmlns:r="http://schemas.openxmlformats.org/officeDocument/2006/relationships" type="ellipse" r:blip="">
            <dgm:adjLst/>
          </dgm:shape>
          <dgm:presOf/>
        </dgm:layoutNode>
        <dgm:layoutNode name="Accent" styleLbl="alignNode1">
          <dgm:alg type="sp"/>
          <dgm:choose name="Name7">
            <dgm:if name="Name8" axis="precedSib" ptType="node" func="cnt" op="equ" val="0">
              <dgm:choose name="Name9">
                <dgm:if name="Name10" axis="followSib" ptType="node" func="cnt" op="equ" val="0">
                  <dgm:shape xmlns:r="http://schemas.openxmlformats.org/officeDocument/2006/relationships" type="chord" r:blip="">
                    <dgm:adjLst>
                      <dgm:adj idx="1" val="-90"/>
                      <dgm:adj idx="2" val="-90"/>
                    </dgm:adjLst>
                  </dgm:shape>
                </dgm:if>
                <dgm:if name="Name11" axis="followSib" ptType="node" func="cnt" op="equ" val="1">
                  <dgm:shape xmlns:r="http://schemas.openxmlformats.org/officeDocument/2006/relationships" type="chord" r:blip="">
                    <dgm:adjLst>
                      <dgm:adj idx="1" val="0"/>
                      <dgm:adj idx="2" val="180"/>
                    </dgm:adjLst>
                  </dgm:shape>
                </dgm:if>
                <dgm:if name="Name12" axis="followSib" ptType="node" func="cnt" op="equ" val="2">
                  <dgm:shape xmlns:r="http://schemas.openxmlformats.org/officeDocument/2006/relationships" type="chord" r:blip="">
                    <dgm:adjLst>
                      <dgm:adj idx="1" val="19.4712"/>
                      <dgm:adj idx="2" val="160.5288"/>
                    </dgm:adjLst>
                  </dgm:shape>
                </dgm:if>
                <dgm:if name="Name13" axis="followSib" ptType="node" func="cnt" op="equ" val="3">
                  <dgm:shape xmlns:r="http://schemas.openxmlformats.org/officeDocument/2006/relationships" type="chord" r:blip="">
                    <dgm:adjLst>
                      <dgm:adj idx="1" val="30"/>
                      <dgm:adj idx="2" val="150"/>
                    </dgm:adjLst>
                  </dgm:shape>
                </dgm:if>
                <dgm:if name="Name14" axis="followSib" ptType="node" func="cnt" op="equ" val="4">
                  <dgm:shape xmlns:r="http://schemas.openxmlformats.org/officeDocument/2006/relationships" type="chord" r:blip="">
                    <dgm:adjLst>
                      <dgm:adj idx="1" val="38.8699"/>
                      <dgm:adj idx="2" val="143.1301"/>
                    </dgm:adjLst>
                  </dgm:shape>
                </dgm:if>
                <dgm:if name="Name15" axis="followSib" ptType="node" func="cnt" op="equ" val="5">
                  <dgm:shape xmlns:r="http://schemas.openxmlformats.org/officeDocument/2006/relationships" type="chord" r:blip="">
                    <dgm:adjLst>
                      <dgm:adj idx="1" val="41.8103"/>
                      <dgm:adj idx="2" val="138.1897"/>
                    </dgm:adjLst>
                  </dgm:shape>
                </dgm:if>
                <dgm:else name="Name16">
                  <dgm:shape xmlns:r="http://schemas.openxmlformats.org/officeDocument/2006/relationships" type="chord" r:blip="">
                    <dgm:adjLst>
                      <dgm:adj idx="1" val="45.5847"/>
                      <dgm:adj idx="2" val="134.4153"/>
                    </dgm:adjLst>
                  </dgm:shape>
                </dgm:else>
              </dgm:choose>
            </dgm:if>
            <dgm:if name="Name17" axis="precedSib" ptType="node" func="cnt" op="equ" val="1">
              <dgm:choose name="Name18">
                <dgm:if name="Name19" axis="followSib" ptType="node" func="cnt" op="equ" val="0">
                  <dgm:shape xmlns:r="http://schemas.openxmlformats.org/officeDocument/2006/relationships" type="chord" r:blip="">
                    <dgm:adjLst>
                      <dgm:adj idx="1" val="-90"/>
                      <dgm:adj idx="2" val="-90"/>
                    </dgm:adjLst>
                  </dgm:shape>
                </dgm:if>
                <dgm:if name="Name20" axis="followSib" ptType="node" func="cnt" op="equ" val="1">
                  <dgm:shape xmlns:r="http://schemas.openxmlformats.org/officeDocument/2006/relationships" type="chord" r:blip="">
                    <dgm:adjLst>
                      <dgm:adj idx="1" val="-19.4712"/>
                      <dgm:adj idx="2" val="-160.5288"/>
                    </dgm:adjLst>
                  </dgm:shape>
                </dgm:if>
                <dgm:if name="Name21" axis="followSib" ptType="node" func="cnt" op="equ" val="2">
                  <dgm:shape xmlns:r="http://schemas.openxmlformats.org/officeDocument/2006/relationships" type="chord" r:blip="">
                    <dgm:adjLst>
                      <dgm:adj idx="1" val="0"/>
                      <dgm:adj idx="2" val="180"/>
                    </dgm:adjLst>
                  </dgm:shape>
                </dgm:if>
                <dgm:if name="Name22" axis="followSib" ptType="node" func="cnt" op="equ" val="3">
                  <dgm:shape xmlns:r="http://schemas.openxmlformats.org/officeDocument/2006/relationships" type="chord" r:blip="">
                    <dgm:adjLst>
                      <dgm:adj idx="1" val="11.537"/>
                      <dgm:adj idx="2" val="168.463"/>
                    </dgm:adjLst>
                  </dgm:shape>
                </dgm:if>
                <dgm:if name="Name23" axis="followSib" ptType="node" func="cnt" op="equ" val="4">
                  <dgm:shape xmlns:r="http://schemas.openxmlformats.org/officeDocument/2006/relationships" type="chord" r:blip="">
                    <dgm:adjLst>
                      <dgm:adj idx="1" val="19.4712"/>
                      <dgm:adj idx="2" val="160.5288"/>
                    </dgm:adjLst>
                  </dgm:shape>
                </dgm:if>
                <dgm:else name="Name24">
                  <dgm:shape xmlns:r="http://schemas.openxmlformats.org/officeDocument/2006/relationships" type="chord" r:blip="">
                    <dgm:adjLst>
                      <dgm:adj idx="1" val="25.3769"/>
                      <dgm:adj idx="2" val="154.6231"/>
                    </dgm:adjLst>
                  </dgm:shape>
                </dgm:else>
              </dgm:choose>
            </dgm:if>
            <dgm:if name="Name25" axis="precedSib" ptType="node" func="cnt" op="equ" val="2">
              <dgm:choose name="Name26">
                <dgm:if name="Name27" axis="followSib" ptType="node" func="cnt" op="equ" val="0">
                  <dgm:shape xmlns:r="http://schemas.openxmlformats.org/officeDocument/2006/relationships" type="chord" r:blip="">
                    <dgm:adjLst>
                      <dgm:adj idx="1" val="-90"/>
                      <dgm:adj idx="2" val="-90"/>
                    </dgm:adjLst>
                  </dgm:shape>
                </dgm:if>
                <dgm:if name="Name28" axis="followSib" ptType="node" func="cnt" op="equ" val="1">
                  <dgm:shape xmlns:r="http://schemas.openxmlformats.org/officeDocument/2006/relationships" type="chord" r:blip="">
                    <dgm:adjLst>
                      <dgm:adj idx="1" val="-30"/>
                      <dgm:adj idx="2" val="-150"/>
                    </dgm:adjLst>
                  </dgm:shape>
                </dgm:if>
                <dgm:if name="Name29" axis="followSib" ptType="node" func="cnt" op="equ" val="2">
                  <dgm:shape xmlns:r="http://schemas.openxmlformats.org/officeDocument/2006/relationships" type="chord" r:blip="">
                    <dgm:adjLst>
                      <dgm:adj idx="1" val="-11.537"/>
                      <dgm:adj idx="2" val="-168.463"/>
                    </dgm:adjLst>
                  </dgm:shape>
                </dgm:if>
                <dgm:if name="Name30" axis="followSib" ptType="node" func="cnt" op="equ" val="3">
                  <dgm:shape xmlns:r="http://schemas.openxmlformats.org/officeDocument/2006/relationships" type="chord" r:blip="">
                    <dgm:adjLst>
                      <dgm:adj idx="1" val="0"/>
                      <dgm:adj idx="2" val="180"/>
                    </dgm:adjLst>
                  </dgm:shape>
                </dgm:if>
                <dgm:else name="Name31">
                  <dgm:shape xmlns:r="http://schemas.openxmlformats.org/officeDocument/2006/relationships" type="chord" r:blip="">
                    <dgm:adjLst>
                      <dgm:adj idx="1" val="8.2133"/>
                      <dgm:adj idx="2" val="171.7867"/>
                    </dgm:adjLst>
                  </dgm:shape>
                </dgm:else>
              </dgm:choose>
            </dgm:if>
            <dgm:if name="Name32" axis="precedSib" ptType="node" func="cnt" op="equ" val="3">
              <dgm:choose name="Name33">
                <dgm:if name="Name34" axis="followSib" ptType="node" func="cnt" op="equ" val="0">
                  <dgm:shape xmlns:r="http://schemas.openxmlformats.org/officeDocument/2006/relationships" type="chord" r:blip="">
                    <dgm:adjLst>
                      <dgm:adj idx="1" val="-90"/>
                      <dgm:adj idx="2" val="-90"/>
                    </dgm:adjLst>
                  </dgm:shape>
                </dgm:if>
                <dgm:if name="Name35" axis="followSib" ptType="node" func="cnt" op="equ" val="1">
                  <dgm:shape xmlns:r="http://schemas.openxmlformats.org/officeDocument/2006/relationships" type="chord" r:blip="">
                    <dgm:adjLst>
                      <dgm:adj idx="1" val="-38.8699"/>
                      <dgm:adj idx="2" val="-143.1301"/>
                    </dgm:adjLst>
                  </dgm:shape>
                </dgm:if>
                <dgm:if name="Name36" axis="followSib" ptType="node" func="cnt" op="equ" val="2">
                  <dgm:shape xmlns:r="http://schemas.openxmlformats.org/officeDocument/2006/relationships" type="chord" r:blip="">
                    <dgm:adjLst>
                      <dgm:adj idx="1" val="-19.4712"/>
                      <dgm:adj idx="2" val="-160.5288"/>
                    </dgm:adjLst>
                  </dgm:shape>
                </dgm:if>
                <dgm:else name="Name37">
                  <dgm:shape xmlns:r="http://schemas.openxmlformats.org/officeDocument/2006/relationships" type="chord" r:blip="">
                    <dgm:adjLst>
                      <dgm:adj idx="1" val="-8.2133"/>
                      <dgm:adj idx="2" val="-171.7867"/>
                    </dgm:adjLst>
                  </dgm:shape>
                </dgm:else>
              </dgm:choose>
            </dgm:if>
            <dgm:if name="Name38" axis="precedSib" ptType="node" func="cnt" op="equ" val="4">
              <dgm:choose name="Name39">
                <dgm:if name="Name40" axis="followSib" ptType="node" func="cnt" op="equ" val="0">
                  <dgm:shape xmlns:r="http://schemas.openxmlformats.org/officeDocument/2006/relationships" type="chord" r:blip="">
                    <dgm:adjLst>
                      <dgm:adj idx="1" val="-90"/>
                      <dgm:adj idx="2" val="-90"/>
                    </dgm:adjLst>
                  </dgm:shape>
                </dgm:if>
                <dgm:if name="Name41" axis="followSib" ptType="node" func="cnt" op="equ" val="1">
                  <dgm:shape xmlns:r="http://schemas.openxmlformats.org/officeDocument/2006/relationships" type="chord" r:blip="">
                    <dgm:adjLst>
                      <dgm:adj idx="1" val="-41.8103"/>
                      <dgm:adj idx="2" val="-138.1897"/>
                    </dgm:adjLst>
                  </dgm:shape>
                </dgm:if>
                <dgm:else name="Name42">
                  <dgm:shape xmlns:r="http://schemas.openxmlformats.org/officeDocument/2006/relationships" type="chord" r:blip="">
                    <dgm:adjLst>
                      <dgm:adj idx="1" val="-25.3769"/>
                      <dgm:adj idx="2" val="-154.6231"/>
                    </dgm:adjLst>
                  </dgm:shape>
                </dgm:else>
              </dgm:choose>
            </dgm:if>
            <dgm:if name="Name43" axis="precedSib" ptType="node" func="cnt" op="equ" val="5">
              <dgm:choose name="Name44">
                <dgm:if name="Name45" axis="followSib" ptType="node" func="cnt" op="equ" val="0">
                  <dgm:shape xmlns:r="http://schemas.openxmlformats.org/officeDocument/2006/relationships" type="chord" r:blip="">
                    <dgm:adjLst>
                      <dgm:adj idx="1" val="-90"/>
                      <dgm:adj idx="2" val="-90"/>
                    </dgm:adjLst>
                  </dgm:shape>
                </dgm:if>
                <dgm:else name="Name46">
                  <dgm:shape xmlns:r="http://schemas.openxmlformats.org/officeDocument/2006/relationships" type="chord" r:blip="">
                    <dgm:adjLst>
                      <dgm:adj idx="1" val="-45.5847"/>
                      <dgm:adj idx="2" val="-134.4153"/>
                    </dgm:adjLst>
                  </dgm:shape>
                </dgm:else>
              </dgm:choose>
            </dgm:if>
            <dgm:else name="Name47">
              <dgm:shape xmlns:r="http://schemas.openxmlformats.org/officeDocument/2006/relationships" type="chord" r:blip="">
                <dgm:adjLst>
                  <dgm:adj idx="1" val="-90"/>
                  <dgm:adj idx="2" val="-90"/>
                </dgm:adjLst>
              </dgm:shape>
            </dgm:else>
          </dgm:choose>
          <dgm:presOf/>
        </dgm:layoutNode>
        <dgm:layoutNode name="Child" styleLbl="revTx">
          <dgm:varLst>
            <dgm:chMax val="0"/>
            <dgm:chPref val="0"/>
            <dgm:bulletEnabled val="1"/>
          </dgm:varLst>
          <dgm:choose name="Name48">
            <dgm:if name="Name49" func="var" arg="dir" op="equ" val="norm">
              <dgm:alg type="tx">
                <dgm:param type="parTxLTRAlign" val="l"/>
                <dgm:param type="parTxRTLAlign" val="l"/>
                <dgm:param type="txAnchorVert" val="t"/>
              </dgm:alg>
            </dgm:if>
            <dgm:else name="Name50">
              <dgm:alg type="tx">
                <dgm:param type="parTxLTRAlign" val="r"/>
                <dgm:param type="parTxRTLAlign" val="r"/>
                <dgm:param type="txAnchorVert" val="t"/>
              </dgm:alg>
            </dgm:else>
          </dgm:choose>
          <dgm:choose name="Name51">
            <dgm:if name="Name52" axis="ch" ptType="node" func="cnt" op="gte" val="1">
              <dgm:shape xmlns:r="http://schemas.openxmlformats.org/officeDocument/2006/relationships" type="rect" r:blip="">
                <dgm:adjLst/>
              </dgm:shape>
            </dgm:if>
            <dgm:else name="Name53">
              <dgm:shape xmlns:r="http://schemas.openxmlformats.org/officeDocument/2006/relationships" type="rect" r:blip="" hideGeom="1">
                <dgm:adjLst/>
              </dgm:shape>
            </dgm:else>
          </dgm:choose>
          <dgm:choose name="Name54">
            <dgm:if name="Name55" axis="ch" ptType="node" func="cnt" op="gte" val="1">
              <dgm:presOf axis="des" ptType="node"/>
            </dgm:if>
            <dgm:else name="Name56">
              <dgm:presOf/>
            </dgm:else>
          </dgm:choos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Parent" styleLbl="revTx">
          <dgm:varLst>
            <dgm:chMax val="1"/>
            <dgm:chPref val="1"/>
            <dgm:bulletEnabled val="1"/>
          </dgm:varLst>
          <dgm:choose name="Name57">
            <dgm:if name="Name58" func="var" arg="dir" op="equ" val="norm">
              <dgm:alg type="tx">
                <dgm:param type="parTxLTRAlign" val="l"/>
                <dgm:param type="parTxRTLAlign" val="l"/>
                <dgm:param type="shpTxLTRAlignCh" val="l"/>
                <dgm:param type="shpTxRTLAlignCh" val="l"/>
                <dgm:param type="txAnchorVert" val="b"/>
                <dgm:param type="txAnchorVertCh" val="b"/>
              </dgm:alg>
            </dgm:if>
            <dgm:else name="Name59">
              <dgm:alg type="tx">
                <dgm:param type="parTxLTRAlign" val="r"/>
                <dgm:param type="parTxRTLAlign" val="r"/>
                <dgm:param type="shpTxLTRAlignCh" val="r"/>
                <dgm:param type="shpTxRTLAlignCh" val="r"/>
                <dgm:param type="txAnchorVert" val="b"/>
                <dgm:param type="txAnchorVertCh" val="b"/>
              </dgm:alg>
            </dgm:else>
          </dgm:choose>
          <dgm:shape xmlns:r="http://schemas.openxmlformats.org/officeDocument/2006/relationships" type="rect" r:blip="">
            <dgm:adjLst/>
          </dgm:shape>
          <dgm:presOf axis="self"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F0BD5-4DFB-47CC-B377-81C0E7D74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40</Pages>
  <Words>13016</Words>
  <Characters>75498</Characters>
  <Application>Microsoft Office Word</Application>
  <DocSecurity>0</DocSecurity>
  <Lines>629</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Georgeta Dina</dc:creator>
  <cp:keywords/>
  <dc:description/>
  <cp:lastModifiedBy>Dana Ignat</cp:lastModifiedBy>
  <cp:revision>4</cp:revision>
  <dcterms:created xsi:type="dcterms:W3CDTF">2021-06-24T09:33:00Z</dcterms:created>
  <dcterms:modified xsi:type="dcterms:W3CDTF">2021-06-24T10:34:00Z</dcterms:modified>
</cp:coreProperties>
</file>